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0"/>
        <w:gridCol w:w="4508"/>
      </w:tblGrid>
      <w:tr w:rsidR="00494460" w14:paraId="03C33F9A" w14:textId="77777777" w:rsidTr="00494460">
        <w:tc>
          <w:tcPr>
            <w:tcW w:w="4650" w:type="dxa"/>
          </w:tcPr>
          <w:p w14:paraId="02C15EC3" w14:textId="77777777" w:rsidR="00494460" w:rsidRDefault="00494460" w:rsidP="0049446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3E8C3682" w14:textId="77777777" w:rsidR="00494460" w:rsidRDefault="00494460" w:rsidP="0049446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C8EA2C8" w14:textId="77777777" w:rsidR="00494460" w:rsidRDefault="00494460" w:rsidP="0049446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783E462C" w14:textId="77777777" w:rsidR="00494460" w:rsidRDefault="00494460" w:rsidP="0049446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0EFAFCCE" w14:textId="4C966E9B" w:rsidR="00494460" w:rsidRDefault="00494460" w:rsidP="0049446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59197F">
              <w:rPr>
                <w:rFonts w:asciiTheme="majorHAnsi" w:hAnsiTheme="majorHAnsi" w:cstheme="majorHAnsi"/>
                <w:sz w:val="24"/>
                <w:szCs w:val="24"/>
              </w:rPr>
              <w:t>CEO CONNECTION CALLS</w:t>
            </w:r>
          </w:p>
        </w:tc>
        <w:tc>
          <w:tcPr>
            <w:tcW w:w="4508" w:type="dxa"/>
          </w:tcPr>
          <w:p w14:paraId="4DC11804" w14:textId="1F47232A" w:rsidR="00494460" w:rsidRDefault="00494460" w:rsidP="00494460">
            <w:pPr>
              <w:ind w:right="-472"/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71CC420" wp14:editId="759CA623">
                  <wp:extent cx="2602525" cy="1057275"/>
                  <wp:effectExtent l="0" t="0" r="762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2525" cy="1057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EC3B807" w14:textId="6E719EDB" w:rsidR="006727BC" w:rsidRPr="00494460" w:rsidRDefault="009368F7" w:rsidP="00494460">
      <w:pPr>
        <w:tabs>
          <w:tab w:val="left" w:pos="705"/>
        </w:tabs>
        <w:spacing w:after="0"/>
        <w:ind w:right="-472"/>
        <w:rPr>
          <w:rFonts w:asciiTheme="majorHAnsi" w:hAnsiTheme="majorHAnsi" w:cstheme="majorHAnsi"/>
          <w:color w:val="5B9BD5" w:themeColor="accent5"/>
          <w:sz w:val="36"/>
          <w:szCs w:val="36"/>
        </w:rPr>
      </w:pPr>
      <w:r w:rsidRPr="00494460">
        <w:rPr>
          <w:rFonts w:asciiTheme="majorHAnsi" w:hAnsiTheme="majorHAnsi" w:cstheme="majorHAnsi"/>
          <w:color w:val="5B9BD5" w:themeColor="accent5"/>
          <w:sz w:val="36"/>
          <w:szCs w:val="36"/>
        </w:rPr>
        <w:t xml:space="preserve">Living With COVID </w:t>
      </w:r>
    </w:p>
    <w:p w14:paraId="6BF10CF4" w14:textId="75F9B7C5" w:rsidR="009368F7" w:rsidRPr="00CC0C5A" w:rsidRDefault="009368F7" w:rsidP="007C3411">
      <w:pPr>
        <w:spacing w:after="0"/>
        <w:rPr>
          <w:rFonts w:asciiTheme="majorHAnsi" w:hAnsiTheme="majorHAnsi" w:cstheme="majorHAnsi"/>
          <w:color w:val="5B9BD5" w:themeColor="accent5"/>
          <w:sz w:val="26"/>
          <w:szCs w:val="26"/>
        </w:rPr>
      </w:pPr>
      <w:r w:rsidRPr="00CC0C5A">
        <w:rPr>
          <w:rFonts w:asciiTheme="majorHAnsi" w:hAnsiTheme="majorHAnsi" w:cstheme="majorHAnsi"/>
          <w:color w:val="5B9BD5" w:themeColor="accent5"/>
          <w:sz w:val="26"/>
          <w:szCs w:val="26"/>
        </w:rPr>
        <w:t xml:space="preserve">Summary of discussions with </w:t>
      </w:r>
      <w:r w:rsidR="001A767E">
        <w:rPr>
          <w:rFonts w:asciiTheme="majorHAnsi" w:hAnsiTheme="majorHAnsi" w:cstheme="majorHAnsi"/>
          <w:color w:val="5B9BD5" w:themeColor="accent5"/>
          <w:sz w:val="26"/>
          <w:szCs w:val="26"/>
        </w:rPr>
        <w:t xml:space="preserve">40+ </w:t>
      </w:r>
      <w:r w:rsidRPr="00CC0C5A">
        <w:rPr>
          <w:rFonts w:asciiTheme="majorHAnsi" w:hAnsiTheme="majorHAnsi" w:cstheme="majorHAnsi"/>
          <w:color w:val="5B9BD5" w:themeColor="accent5"/>
          <w:sz w:val="26"/>
          <w:szCs w:val="26"/>
        </w:rPr>
        <w:t>CEOs</w:t>
      </w:r>
    </w:p>
    <w:p w14:paraId="714E6013" w14:textId="280E4E1B" w:rsidR="009368F7" w:rsidRPr="007C3411" w:rsidRDefault="009368F7" w:rsidP="009368F7">
      <w:pPr>
        <w:rPr>
          <w:rFonts w:asciiTheme="majorHAnsi" w:hAnsiTheme="majorHAnsi" w:cstheme="majorHAnsi"/>
          <w:color w:val="A5A5A5" w:themeColor="accent3"/>
          <w:sz w:val="18"/>
          <w:szCs w:val="18"/>
        </w:rPr>
      </w:pPr>
      <w:r w:rsidRPr="007C3411">
        <w:rPr>
          <w:rFonts w:asciiTheme="majorHAnsi" w:hAnsiTheme="majorHAnsi" w:cstheme="majorHAnsi"/>
          <w:color w:val="A5A5A5" w:themeColor="accent3"/>
          <w:sz w:val="18"/>
          <w:szCs w:val="18"/>
        </w:rPr>
        <w:t>November-December 2021</w:t>
      </w:r>
    </w:p>
    <w:p w14:paraId="12ABE7CC" w14:textId="080BE5CC" w:rsidR="00494460" w:rsidRDefault="007C3411" w:rsidP="009368F7">
      <w:r>
        <w:t>From</w:t>
      </w:r>
      <w:r w:rsidR="00494460">
        <w:t xml:space="preserve"> late November </w:t>
      </w:r>
      <w:r>
        <w:t>to</w:t>
      </w:r>
      <w:r w:rsidR="00494460">
        <w:t xml:space="preserve"> early December 2021, we talk</w:t>
      </w:r>
      <w:r>
        <w:t>e</w:t>
      </w:r>
      <w:r w:rsidR="00494460">
        <w:t xml:space="preserve">d with </w:t>
      </w:r>
      <w:r>
        <w:t>more than 40 CEOs from across New Zealand</w:t>
      </w:r>
      <w:r w:rsidR="009107A7">
        <w:t>,</w:t>
      </w:r>
      <w:r>
        <w:t xml:space="preserve"> and many industries about the current </w:t>
      </w:r>
      <w:r w:rsidR="00B96506">
        <w:t xml:space="preserve">leadership </w:t>
      </w:r>
      <w:r>
        <w:t xml:space="preserve">challenges </w:t>
      </w:r>
      <w:r w:rsidR="00B96506">
        <w:t xml:space="preserve">CEOs and their businesses are confronting </w:t>
      </w:r>
      <w:r>
        <w:t xml:space="preserve">as we transition from </w:t>
      </w:r>
      <w:r w:rsidRPr="00B96506">
        <w:rPr>
          <w:i/>
          <w:iCs/>
        </w:rPr>
        <w:t>eliminating COVID</w:t>
      </w:r>
      <w:r>
        <w:t xml:space="preserve"> to </w:t>
      </w:r>
      <w:r w:rsidR="00B96506" w:rsidRPr="00B96506">
        <w:rPr>
          <w:i/>
          <w:iCs/>
        </w:rPr>
        <w:t xml:space="preserve">living with </w:t>
      </w:r>
      <w:r w:rsidRPr="00B96506">
        <w:rPr>
          <w:i/>
          <w:iCs/>
        </w:rPr>
        <w:t>COVID</w:t>
      </w:r>
      <w:r>
        <w:t>.  This is a summary of the key themes</w:t>
      </w:r>
      <w:r w:rsidR="00820306">
        <w:t>,</w:t>
      </w:r>
      <w:r>
        <w:t xml:space="preserve"> challenges</w:t>
      </w:r>
      <w:r w:rsidR="00820306">
        <w:t>,</w:t>
      </w:r>
      <w:r>
        <w:t xml:space="preserve"> and approaches shared on those calls.</w:t>
      </w:r>
    </w:p>
    <w:p w14:paraId="66379797" w14:textId="5CCB8FC8" w:rsidR="001E2D46" w:rsidRPr="00070343" w:rsidRDefault="009368F7" w:rsidP="00356059">
      <w:pPr>
        <w:spacing w:before="240" w:after="0"/>
        <w:rPr>
          <w:rFonts w:asciiTheme="majorHAnsi" w:hAnsiTheme="majorHAnsi" w:cstheme="majorHAnsi"/>
          <w:color w:val="2E74B5" w:themeColor="accent5" w:themeShade="BF"/>
          <w:sz w:val="26"/>
          <w:szCs w:val="26"/>
        </w:rPr>
      </w:pPr>
      <w:r w:rsidRPr="00070343">
        <w:rPr>
          <w:rFonts w:asciiTheme="majorHAnsi" w:hAnsiTheme="majorHAnsi" w:cstheme="majorHAnsi"/>
          <w:color w:val="2E74B5" w:themeColor="accent5" w:themeShade="BF"/>
          <w:sz w:val="26"/>
          <w:szCs w:val="26"/>
        </w:rPr>
        <w:t xml:space="preserve">The mental wellbeing </w:t>
      </w:r>
      <w:r w:rsidR="001E2D46" w:rsidRPr="00070343">
        <w:rPr>
          <w:rFonts w:asciiTheme="majorHAnsi" w:hAnsiTheme="majorHAnsi" w:cstheme="majorHAnsi"/>
          <w:color w:val="2E74B5" w:themeColor="accent5" w:themeShade="BF"/>
          <w:sz w:val="26"/>
          <w:szCs w:val="26"/>
        </w:rPr>
        <w:t xml:space="preserve">temperature is rising…and </w:t>
      </w:r>
      <w:r w:rsidR="0070299D">
        <w:rPr>
          <w:rFonts w:asciiTheme="majorHAnsi" w:hAnsiTheme="majorHAnsi" w:cstheme="majorHAnsi"/>
          <w:color w:val="2E74B5" w:themeColor="accent5" w:themeShade="BF"/>
          <w:sz w:val="26"/>
          <w:szCs w:val="26"/>
        </w:rPr>
        <w:t>'</w:t>
      </w:r>
      <w:r w:rsidR="004860C6" w:rsidRPr="00070343">
        <w:rPr>
          <w:rFonts w:asciiTheme="majorHAnsi" w:hAnsiTheme="majorHAnsi" w:cstheme="majorHAnsi"/>
          <w:color w:val="2E74B5" w:themeColor="accent5" w:themeShade="BF"/>
          <w:sz w:val="26"/>
          <w:szCs w:val="26"/>
        </w:rPr>
        <w:t>won</w:t>
      </w:r>
      <w:r w:rsidR="004860C6">
        <w:rPr>
          <w:rFonts w:asciiTheme="majorHAnsi" w:hAnsiTheme="majorHAnsi" w:cstheme="majorHAnsi"/>
          <w:color w:val="2E74B5" w:themeColor="accent5" w:themeShade="BF"/>
          <w:sz w:val="26"/>
          <w:szCs w:val="26"/>
        </w:rPr>
        <w:t>'</w:t>
      </w:r>
      <w:r w:rsidR="004860C6" w:rsidRPr="00070343">
        <w:rPr>
          <w:rFonts w:asciiTheme="majorHAnsi" w:hAnsiTheme="majorHAnsi" w:cstheme="majorHAnsi"/>
          <w:color w:val="2E74B5" w:themeColor="accent5" w:themeShade="BF"/>
          <w:sz w:val="26"/>
          <w:szCs w:val="26"/>
        </w:rPr>
        <w:t xml:space="preserve">t </w:t>
      </w:r>
      <w:r w:rsidR="001E2D46" w:rsidRPr="00070343">
        <w:rPr>
          <w:rFonts w:asciiTheme="majorHAnsi" w:hAnsiTheme="majorHAnsi" w:cstheme="majorHAnsi"/>
          <w:color w:val="2E74B5" w:themeColor="accent5" w:themeShade="BF"/>
          <w:sz w:val="26"/>
          <w:szCs w:val="26"/>
        </w:rPr>
        <w:t>get cooler in 2022</w:t>
      </w:r>
    </w:p>
    <w:p w14:paraId="75E3CB8C" w14:textId="52D0E66A" w:rsidR="00B47238" w:rsidRPr="00B47238" w:rsidRDefault="00B47238" w:rsidP="00070343">
      <w:pPr>
        <w:spacing w:after="0"/>
        <w:rPr>
          <w:i/>
          <w:iCs/>
          <w:color w:val="2E74B5" w:themeColor="accent5" w:themeShade="BF"/>
        </w:rPr>
      </w:pPr>
      <w:r>
        <w:rPr>
          <w:i/>
          <w:iCs/>
          <w:color w:val="2E74B5" w:themeColor="accent5" w:themeShade="BF"/>
        </w:rPr>
        <w:t>People are struggling</w:t>
      </w:r>
    </w:p>
    <w:p w14:paraId="29254C03" w14:textId="0857C859" w:rsidR="00070343" w:rsidRDefault="00070343" w:rsidP="00070343">
      <w:pPr>
        <w:spacing w:after="0"/>
      </w:pPr>
      <w:r>
        <w:t xml:space="preserve">An almost universal theme was a shared sense that more people (workers and leaders alike) were struggling than usual.  There was a sense that a range of factors </w:t>
      </w:r>
      <w:r w:rsidR="004860C6">
        <w:t xml:space="preserve">was </w:t>
      </w:r>
      <w:r>
        <w:t>driving that threat to worker wellbeing:</w:t>
      </w:r>
    </w:p>
    <w:p w14:paraId="389441B7" w14:textId="77777777" w:rsidR="00070343" w:rsidRDefault="00070343" w:rsidP="00070343">
      <w:pPr>
        <w:pStyle w:val="ListParagraph"/>
        <w:numPr>
          <w:ilvl w:val="0"/>
          <w:numId w:val="2"/>
        </w:numPr>
      </w:pPr>
      <w:r>
        <w:t>Ongoing u</w:t>
      </w:r>
      <w:r w:rsidR="00356059">
        <w:t xml:space="preserve">ncertainty of COVID </w:t>
      </w:r>
    </w:p>
    <w:p w14:paraId="395AF806" w14:textId="2AADA5E5" w:rsidR="00070343" w:rsidRDefault="00070343" w:rsidP="00070343">
      <w:pPr>
        <w:pStyle w:val="ListParagraph"/>
        <w:numPr>
          <w:ilvl w:val="0"/>
          <w:numId w:val="2"/>
        </w:numPr>
      </w:pPr>
      <w:r>
        <w:t>P</w:t>
      </w:r>
      <w:r w:rsidR="00356059">
        <w:t xml:space="preserve">ressures </w:t>
      </w:r>
      <w:r w:rsidR="002A6ECF">
        <w:t xml:space="preserve">with </w:t>
      </w:r>
      <w:r>
        <w:t xml:space="preserve"> </w:t>
      </w:r>
      <w:r w:rsidR="00356059">
        <w:t xml:space="preserve">supply chain </w:t>
      </w:r>
    </w:p>
    <w:p w14:paraId="0C51CAC4" w14:textId="2DEA8A16" w:rsidR="00070343" w:rsidRDefault="00070343" w:rsidP="00070343">
      <w:pPr>
        <w:pStyle w:val="ListParagraph"/>
        <w:numPr>
          <w:ilvl w:val="0"/>
          <w:numId w:val="2"/>
        </w:numPr>
      </w:pPr>
      <w:r>
        <w:t>V</w:t>
      </w:r>
      <w:r w:rsidR="00356059">
        <w:t xml:space="preserve">accination division </w:t>
      </w:r>
    </w:p>
    <w:p w14:paraId="19C04BA8" w14:textId="7A888679" w:rsidR="00C77B44" w:rsidRDefault="00C77B44" w:rsidP="00070343">
      <w:pPr>
        <w:pStyle w:val="ListParagraph"/>
        <w:numPr>
          <w:ilvl w:val="0"/>
          <w:numId w:val="2"/>
        </w:numPr>
      </w:pPr>
      <w:r>
        <w:t>Increasing talent constraints and turnover</w:t>
      </w:r>
    </w:p>
    <w:p w14:paraId="2BC7ABED" w14:textId="7D32A84C" w:rsidR="00356059" w:rsidRDefault="00070343" w:rsidP="00070343">
      <w:pPr>
        <w:pStyle w:val="ListParagraph"/>
        <w:numPr>
          <w:ilvl w:val="0"/>
          <w:numId w:val="2"/>
        </w:numPr>
      </w:pPr>
      <w:r>
        <w:t>Already depleted energy levels following on from 2020</w:t>
      </w:r>
    </w:p>
    <w:p w14:paraId="10BE1B98" w14:textId="7A628C8E" w:rsidR="00B47238" w:rsidRPr="00B47238" w:rsidRDefault="00B47238" w:rsidP="00CC0C5A">
      <w:pPr>
        <w:spacing w:after="0"/>
        <w:rPr>
          <w:i/>
          <w:iCs/>
          <w:color w:val="2E74B5" w:themeColor="accent5" w:themeShade="BF"/>
        </w:rPr>
      </w:pPr>
      <w:r w:rsidRPr="00B47238">
        <w:rPr>
          <w:i/>
          <w:iCs/>
          <w:color w:val="2E74B5" w:themeColor="accent5" w:themeShade="BF"/>
        </w:rPr>
        <w:t>Reframe the context</w:t>
      </w:r>
    </w:p>
    <w:p w14:paraId="2971EA96" w14:textId="27EE79BA" w:rsidR="00070343" w:rsidRDefault="00070343" w:rsidP="00CC0C5A">
      <w:pPr>
        <w:spacing w:after="0"/>
      </w:pPr>
      <w:r>
        <w:t xml:space="preserve">A number of CEOs talked about how </w:t>
      </w:r>
      <w:r w:rsidR="0070299D">
        <w:t>'</w:t>
      </w:r>
      <w:r w:rsidR="004860C6">
        <w:t xml:space="preserve">they've </w:t>
      </w:r>
      <w:r>
        <w:t>sought to reframe the current and difficult realities:</w:t>
      </w:r>
    </w:p>
    <w:p w14:paraId="5B291104" w14:textId="2E1382D7" w:rsidR="00070343" w:rsidRDefault="00070343" w:rsidP="00070343">
      <w:pPr>
        <w:pStyle w:val="ListParagraph"/>
        <w:numPr>
          <w:ilvl w:val="0"/>
          <w:numId w:val="3"/>
        </w:numPr>
        <w:spacing w:after="0"/>
      </w:pPr>
      <w:r>
        <w:t xml:space="preserve">Providing a sense of confidence that </w:t>
      </w:r>
      <w:r w:rsidR="0070299D">
        <w:t>"</w:t>
      </w:r>
      <w:r w:rsidR="004860C6">
        <w:t>"</w:t>
      </w:r>
      <w:r>
        <w:t>COVID will pass</w:t>
      </w:r>
      <w:r w:rsidR="0070299D">
        <w:t>"</w:t>
      </w:r>
      <w:r w:rsidR="004860C6">
        <w:t xml:space="preserve">", </w:t>
      </w:r>
      <w:r>
        <w:t xml:space="preserve">but it will take time </w:t>
      </w:r>
    </w:p>
    <w:p w14:paraId="657E47E5" w14:textId="62C2186F" w:rsidR="00B47238" w:rsidRDefault="00070343" w:rsidP="00070343">
      <w:pPr>
        <w:pStyle w:val="ListParagraph"/>
        <w:numPr>
          <w:ilvl w:val="0"/>
          <w:numId w:val="3"/>
        </w:numPr>
        <w:spacing w:after="0"/>
      </w:pPr>
      <w:r>
        <w:t>Acknowledging the uncertainty, but emphasising the factors people and the business can control (</w:t>
      </w:r>
      <w:r w:rsidR="001A767E">
        <w:t>e.g.,</w:t>
      </w:r>
      <w:r>
        <w:t xml:space="preserve"> the fundamental purpose of the business, COVID </w:t>
      </w:r>
      <w:r w:rsidR="00B47238">
        <w:t xml:space="preserve">tools such as </w:t>
      </w:r>
      <w:r>
        <w:t xml:space="preserve">vaccines, </w:t>
      </w:r>
      <w:r w:rsidR="00B47238">
        <w:t>good plans</w:t>
      </w:r>
      <w:r>
        <w:t>, PPE etc</w:t>
      </w:r>
      <w:r w:rsidR="00B47238">
        <w:t>)</w:t>
      </w:r>
    </w:p>
    <w:p w14:paraId="31894CF1" w14:textId="59E93CE7" w:rsidR="00B47238" w:rsidRDefault="00B47238" w:rsidP="00B47238">
      <w:pPr>
        <w:pStyle w:val="ListParagraph"/>
        <w:numPr>
          <w:ilvl w:val="0"/>
          <w:numId w:val="2"/>
        </w:numPr>
      </w:pPr>
      <w:r>
        <w:t xml:space="preserve">Ensuring that </w:t>
      </w:r>
      <w:r w:rsidR="004860C6">
        <w:t>"</w:t>
      </w:r>
      <w:r w:rsidR="00070343">
        <w:t>green shoots</w:t>
      </w:r>
      <w:r w:rsidR="0070299D">
        <w:t>"</w:t>
      </w:r>
      <w:r w:rsidR="00325957">
        <w:t xml:space="preserve"> and positive signs of </w:t>
      </w:r>
      <w:r>
        <w:t xml:space="preserve"> progress are called out and acknowledged</w:t>
      </w:r>
    </w:p>
    <w:p w14:paraId="392AFD9D" w14:textId="2D220599" w:rsidR="00394DA7" w:rsidRPr="00394DA7" w:rsidRDefault="00394DA7" w:rsidP="00394DA7">
      <w:pPr>
        <w:spacing w:after="0"/>
        <w:rPr>
          <w:i/>
          <w:iCs/>
          <w:color w:val="2E74B5" w:themeColor="accent5" w:themeShade="BF"/>
        </w:rPr>
      </w:pPr>
      <w:r>
        <w:rPr>
          <w:i/>
          <w:iCs/>
          <w:color w:val="2E74B5" w:themeColor="accent5" w:themeShade="BF"/>
        </w:rPr>
        <w:t xml:space="preserve">Building capacity for a </w:t>
      </w:r>
      <w:r w:rsidRPr="00394DA7">
        <w:rPr>
          <w:i/>
          <w:iCs/>
          <w:color w:val="2E74B5" w:themeColor="accent5" w:themeShade="BF"/>
        </w:rPr>
        <w:t xml:space="preserve">marathon, </w:t>
      </w:r>
      <w:r w:rsidR="00CC0C5A" w:rsidRPr="00394DA7">
        <w:rPr>
          <w:i/>
          <w:iCs/>
          <w:color w:val="2E74B5" w:themeColor="accent5" w:themeShade="BF"/>
        </w:rPr>
        <w:t xml:space="preserve">not </w:t>
      </w:r>
      <w:r w:rsidRPr="00394DA7">
        <w:rPr>
          <w:i/>
          <w:iCs/>
          <w:color w:val="2E74B5" w:themeColor="accent5" w:themeShade="BF"/>
        </w:rPr>
        <w:t xml:space="preserve">a </w:t>
      </w:r>
      <w:r w:rsidR="00CC0C5A" w:rsidRPr="00394DA7">
        <w:rPr>
          <w:i/>
          <w:iCs/>
          <w:color w:val="2E74B5" w:themeColor="accent5" w:themeShade="BF"/>
        </w:rPr>
        <w:t>sprint</w:t>
      </w:r>
    </w:p>
    <w:p w14:paraId="430C337F" w14:textId="63D23D9C" w:rsidR="00394DA7" w:rsidRDefault="00394DA7" w:rsidP="00394DA7">
      <w:r>
        <w:t>Numerous CEOs referenced how COVID is a medium to long-term challenge that will continue to throw disruptive and unanticipated variables into the mix.  It was in that context that a number of leaders talked about the importance of building and maintain</w:t>
      </w:r>
      <w:r w:rsidR="001A767E">
        <w:t>ing</w:t>
      </w:r>
      <w:r>
        <w:t xml:space="preserve"> capacity in our people</w:t>
      </w:r>
      <w:r w:rsidR="0070299D">
        <w:t>"</w:t>
      </w:r>
      <w:r w:rsidR="004860C6">
        <w:t xml:space="preserve">" </w:t>
      </w:r>
      <w:r>
        <w:t xml:space="preserve">as we navigate the ongoing uncertainties. </w:t>
      </w:r>
    </w:p>
    <w:p w14:paraId="4E9A4E0D" w14:textId="4D89FE37" w:rsidR="001E2D46" w:rsidRDefault="00394DA7" w:rsidP="00394DA7">
      <w:pPr>
        <w:spacing w:after="0"/>
      </w:pPr>
      <w:r>
        <w:t>Practical strategies that were shared for how CEOs are looking to build and retain that capacity across their teams included:</w:t>
      </w:r>
    </w:p>
    <w:p w14:paraId="58C8978A" w14:textId="77777777" w:rsidR="00A20789" w:rsidRDefault="00A20789" w:rsidP="001E2D46">
      <w:pPr>
        <w:pStyle w:val="ListParagraph"/>
        <w:numPr>
          <w:ilvl w:val="0"/>
          <w:numId w:val="1"/>
        </w:numPr>
      </w:pPr>
      <w:r>
        <w:t>Deliberately looking to manage down work demands on the organisation and teams</w:t>
      </w:r>
    </w:p>
    <w:p w14:paraId="69BBF510" w14:textId="139285C2" w:rsidR="001E2D46" w:rsidRDefault="00A20789" w:rsidP="001E2D46">
      <w:pPr>
        <w:pStyle w:val="ListParagraph"/>
        <w:numPr>
          <w:ilvl w:val="0"/>
          <w:numId w:val="1"/>
        </w:numPr>
      </w:pPr>
      <w:r>
        <w:t>Proactively engaging clients to moderate delivery timeframes in the short term to deliver over the long term</w:t>
      </w:r>
    </w:p>
    <w:p w14:paraId="4BF60DEE" w14:textId="4FE77918" w:rsidR="001E2D46" w:rsidRDefault="00A20789" w:rsidP="001E2D46">
      <w:pPr>
        <w:pStyle w:val="ListParagraph"/>
        <w:numPr>
          <w:ilvl w:val="0"/>
          <w:numId w:val="1"/>
        </w:numPr>
      </w:pPr>
      <w:r>
        <w:t xml:space="preserve">Transparently and publicly giving frontline managers and workers more </w:t>
      </w:r>
      <w:r w:rsidR="0070299D">
        <w:t>"</w:t>
      </w:r>
      <w:r w:rsidR="004860C6">
        <w:t>"</w:t>
      </w:r>
      <w:r>
        <w:t>permission</w:t>
      </w:r>
      <w:r w:rsidR="0070299D">
        <w:t>"</w:t>
      </w:r>
      <w:r w:rsidR="004860C6">
        <w:t xml:space="preserve">" </w:t>
      </w:r>
      <w:r>
        <w:t>to self-determine</w:t>
      </w:r>
      <w:r w:rsidR="0070299D">
        <w:t>"</w:t>
      </w:r>
      <w:r w:rsidR="004860C6">
        <w:t xml:space="preserve">" </w:t>
      </w:r>
      <w:r>
        <w:t>work pace</w:t>
      </w:r>
    </w:p>
    <w:p w14:paraId="693E2236" w14:textId="294C2618" w:rsidR="00A20789" w:rsidRDefault="001A1A65" w:rsidP="001E2D46">
      <w:pPr>
        <w:pStyle w:val="ListParagraph"/>
        <w:numPr>
          <w:ilvl w:val="0"/>
          <w:numId w:val="1"/>
        </w:numPr>
      </w:pPr>
      <w:r>
        <w:t xml:space="preserve">Stronger encouragement to utilise annual leave over summer – one CEO talked about requiring workers to use at least 7 days leave over the December-January months </w:t>
      </w:r>
    </w:p>
    <w:p w14:paraId="2AF602B7" w14:textId="49F240EC" w:rsidR="00A20789" w:rsidRDefault="0070299D" w:rsidP="00A20789">
      <w:pPr>
        <w:jc w:val="center"/>
        <w:rPr>
          <w:i/>
          <w:iCs/>
        </w:rPr>
      </w:pPr>
      <w:r>
        <w:rPr>
          <w:i/>
          <w:iCs/>
        </w:rPr>
        <w:t>"</w:t>
      </w:r>
      <w:r w:rsidR="004860C6">
        <w:rPr>
          <w:i/>
          <w:iCs/>
        </w:rPr>
        <w:t>"</w:t>
      </w:r>
      <w:r w:rsidR="00A20789" w:rsidRPr="00A20789">
        <w:rPr>
          <w:i/>
          <w:iCs/>
        </w:rPr>
        <w:t xml:space="preserve">We </w:t>
      </w:r>
      <w:r>
        <w:rPr>
          <w:i/>
          <w:iCs/>
        </w:rPr>
        <w:t>'</w:t>
      </w:r>
      <w:r w:rsidR="004860C6" w:rsidRPr="00A20789">
        <w:rPr>
          <w:i/>
          <w:iCs/>
        </w:rPr>
        <w:t>can</w:t>
      </w:r>
      <w:r w:rsidR="004860C6">
        <w:rPr>
          <w:i/>
          <w:iCs/>
        </w:rPr>
        <w:t>'</w:t>
      </w:r>
      <w:r w:rsidR="004860C6" w:rsidRPr="00A20789">
        <w:rPr>
          <w:i/>
          <w:iCs/>
        </w:rPr>
        <w:t xml:space="preserve">t </w:t>
      </w:r>
      <w:r w:rsidR="00A20789" w:rsidRPr="00A20789">
        <w:rPr>
          <w:i/>
          <w:iCs/>
        </w:rPr>
        <w:t xml:space="preserve">win this race if we are running at 120% now – we need </w:t>
      </w:r>
      <w:r w:rsidR="0015580A">
        <w:rPr>
          <w:i/>
          <w:iCs/>
        </w:rPr>
        <w:t xml:space="preserve">the </w:t>
      </w:r>
      <w:r w:rsidR="00A20789" w:rsidRPr="00A20789">
        <w:rPr>
          <w:i/>
          <w:iCs/>
        </w:rPr>
        <w:t>capacity to negotiate the bumps.  We need to be running at 95% so we have some energy in reserve</w:t>
      </w:r>
      <w:r>
        <w:rPr>
          <w:i/>
          <w:iCs/>
        </w:rPr>
        <w:t>"</w:t>
      </w:r>
      <w:r w:rsidR="004860C6">
        <w:rPr>
          <w:i/>
          <w:iCs/>
        </w:rPr>
        <w:t>."</w:t>
      </w:r>
    </w:p>
    <w:p w14:paraId="4D8E181B" w14:textId="77777777" w:rsidR="001A767E" w:rsidRPr="00A20789" w:rsidRDefault="001A767E" w:rsidP="00A20789">
      <w:pPr>
        <w:jc w:val="center"/>
        <w:rPr>
          <w:i/>
          <w:iCs/>
        </w:rPr>
      </w:pPr>
    </w:p>
    <w:p w14:paraId="27C0CB52" w14:textId="51946AFA" w:rsidR="001E2D46" w:rsidRPr="001A1A65" w:rsidRDefault="00244199" w:rsidP="00356059">
      <w:pPr>
        <w:spacing w:before="240" w:after="0"/>
        <w:rPr>
          <w:rFonts w:asciiTheme="majorHAnsi" w:hAnsiTheme="majorHAnsi" w:cstheme="majorHAnsi"/>
          <w:color w:val="2E74B5" w:themeColor="accent5" w:themeShade="BF"/>
          <w:sz w:val="26"/>
          <w:szCs w:val="26"/>
        </w:rPr>
      </w:pPr>
      <w:r w:rsidRPr="001A1A65">
        <w:rPr>
          <w:rFonts w:asciiTheme="majorHAnsi" w:hAnsiTheme="majorHAnsi" w:cstheme="majorHAnsi"/>
          <w:color w:val="2E74B5" w:themeColor="accent5" w:themeShade="BF"/>
          <w:sz w:val="26"/>
          <w:szCs w:val="26"/>
        </w:rPr>
        <w:t>Vaccinations – critical control</w:t>
      </w:r>
      <w:r w:rsidR="007C3411" w:rsidRPr="001A1A65">
        <w:rPr>
          <w:rFonts w:asciiTheme="majorHAnsi" w:hAnsiTheme="majorHAnsi" w:cstheme="majorHAnsi"/>
          <w:color w:val="2E74B5" w:themeColor="accent5" w:themeShade="BF"/>
          <w:sz w:val="26"/>
          <w:szCs w:val="26"/>
        </w:rPr>
        <w:t xml:space="preserve">, but also cultural </w:t>
      </w:r>
      <w:r w:rsidRPr="001A1A65">
        <w:rPr>
          <w:rFonts w:asciiTheme="majorHAnsi" w:hAnsiTheme="majorHAnsi" w:cstheme="majorHAnsi"/>
          <w:color w:val="2E74B5" w:themeColor="accent5" w:themeShade="BF"/>
          <w:sz w:val="26"/>
          <w:szCs w:val="26"/>
        </w:rPr>
        <w:t xml:space="preserve">divider and </w:t>
      </w:r>
      <w:r w:rsidR="001E2D46" w:rsidRPr="001A1A65">
        <w:rPr>
          <w:rFonts w:asciiTheme="majorHAnsi" w:hAnsiTheme="majorHAnsi" w:cstheme="majorHAnsi"/>
          <w:color w:val="2E74B5" w:themeColor="accent5" w:themeShade="BF"/>
          <w:sz w:val="26"/>
          <w:szCs w:val="26"/>
        </w:rPr>
        <w:t xml:space="preserve">workforce </w:t>
      </w:r>
      <w:r w:rsidR="007C3411" w:rsidRPr="001A1A65">
        <w:rPr>
          <w:rFonts w:asciiTheme="majorHAnsi" w:hAnsiTheme="majorHAnsi" w:cstheme="majorHAnsi"/>
          <w:color w:val="2E74B5" w:themeColor="accent5" w:themeShade="BF"/>
          <w:sz w:val="26"/>
          <w:szCs w:val="26"/>
        </w:rPr>
        <w:t>threat</w:t>
      </w:r>
    </w:p>
    <w:p w14:paraId="7FAE660B" w14:textId="5A6A06DF" w:rsidR="007B0449" w:rsidRPr="007B0449" w:rsidRDefault="007B0449" w:rsidP="007B0449">
      <w:pPr>
        <w:spacing w:after="0"/>
        <w:rPr>
          <w:i/>
          <w:iCs/>
          <w:color w:val="2E74B5" w:themeColor="accent5" w:themeShade="BF"/>
        </w:rPr>
      </w:pPr>
      <w:r w:rsidRPr="007B0449">
        <w:rPr>
          <w:i/>
          <w:iCs/>
          <w:color w:val="2E74B5" w:themeColor="accent5" w:themeShade="BF"/>
        </w:rPr>
        <w:t>Vaccination as the critical control</w:t>
      </w:r>
    </w:p>
    <w:p w14:paraId="5DC85D46" w14:textId="3A4CA3ED" w:rsidR="00FA47E0" w:rsidRDefault="001A1A65" w:rsidP="009368F7">
      <w:r>
        <w:t>There was universal consensus on the primary importance of vaccinations as a COVID risk control.  Equally, a</w:t>
      </w:r>
      <w:r w:rsidR="00FA47E0">
        <w:t xml:space="preserve">lmost all participants reported </w:t>
      </w:r>
      <w:r w:rsidR="0070299D">
        <w:t xml:space="preserve">a </w:t>
      </w:r>
      <w:r w:rsidR="00FA47E0">
        <w:t>high (tracking towards or above) 90% vaccination rate</w:t>
      </w:r>
      <w:r>
        <w:t xml:space="preserve"> across their teams.  Less than a quarter of those on the calls had consulted on or instigated a vaccination mandate, although the majority worked on</w:t>
      </w:r>
      <w:r w:rsidR="007B0449">
        <w:t xml:space="preserve"> other </w:t>
      </w:r>
      <w:r w:rsidR="004860C6">
        <w:t xml:space="preserve">people's </w:t>
      </w:r>
      <w:r>
        <w:t xml:space="preserve">sites or with clients that </w:t>
      </w:r>
      <w:r w:rsidR="007B0449">
        <w:t xml:space="preserve">required </w:t>
      </w:r>
      <w:r>
        <w:t xml:space="preserve">vaccination </w:t>
      </w:r>
      <w:r w:rsidR="007B0449">
        <w:t>certificates</w:t>
      </w:r>
      <w:r>
        <w:t xml:space="preserve">. </w:t>
      </w:r>
      <w:r w:rsidR="008B1C6B">
        <w:t xml:space="preserve"> However, it is noted that many organisations are now in consultation on mandating.</w:t>
      </w:r>
    </w:p>
    <w:p w14:paraId="1A27DFAF" w14:textId="5583C318" w:rsidR="007B0449" w:rsidRPr="007B0449" w:rsidRDefault="007B0449" w:rsidP="007B0449">
      <w:pPr>
        <w:spacing w:after="0"/>
        <w:rPr>
          <w:i/>
          <w:iCs/>
          <w:color w:val="2E74B5" w:themeColor="accent5" w:themeShade="BF"/>
        </w:rPr>
      </w:pPr>
      <w:r w:rsidRPr="007B0449">
        <w:rPr>
          <w:i/>
          <w:iCs/>
          <w:color w:val="2E74B5" w:themeColor="accent5" w:themeShade="BF"/>
        </w:rPr>
        <w:t>Social tensions are mounting</w:t>
      </w:r>
    </w:p>
    <w:p w14:paraId="210D9FF8" w14:textId="790CB1DF" w:rsidR="00FA47E0" w:rsidRDefault="00FA47E0" w:rsidP="009368F7">
      <w:r>
        <w:t xml:space="preserve">Most reported </w:t>
      </w:r>
      <w:r w:rsidR="007B0449">
        <w:t xml:space="preserve">a sense of </w:t>
      </w:r>
      <w:r>
        <w:t xml:space="preserve">growing tensions </w:t>
      </w:r>
      <w:r w:rsidR="0059197F">
        <w:t>surrounding</w:t>
      </w:r>
      <w:r>
        <w:t xml:space="preserve"> government, client and company vaccinations requirements</w:t>
      </w:r>
      <w:r w:rsidR="007B0449">
        <w:t xml:space="preserve">.  </w:t>
      </w:r>
    </w:p>
    <w:p w14:paraId="7710A541" w14:textId="475B1694" w:rsidR="007B0449" w:rsidRDefault="008B1C6B" w:rsidP="009368F7">
      <w:r>
        <w:t>Several</w:t>
      </w:r>
      <w:r w:rsidR="007B0449">
        <w:t xml:space="preserve"> CEOs talked in different ways about how they have increasingly sought to frame the COVID risk as being more than simply about vaccination.  This involved broadening the </w:t>
      </w:r>
      <w:r w:rsidR="0070299D">
        <w:t>"</w:t>
      </w:r>
      <w:r w:rsidR="004860C6">
        <w:t>"</w:t>
      </w:r>
      <w:r w:rsidR="007B0449">
        <w:t>COVID-safe</w:t>
      </w:r>
      <w:r w:rsidR="0070299D">
        <w:t>"</w:t>
      </w:r>
      <w:r w:rsidR="004860C6">
        <w:t xml:space="preserve">" </w:t>
      </w:r>
      <w:r w:rsidR="007B0449">
        <w:t xml:space="preserve">discussion beyond the vaccine and talking more fully about the integration of other risk controls – both to prevent and minimise the harm from infection.  </w:t>
      </w:r>
      <w:r w:rsidR="00B756DC" w:rsidRPr="00DC0A14">
        <w:t xml:space="preserve">See </w:t>
      </w:r>
      <w:hyperlink r:id="rId7" w:history="1">
        <w:r w:rsidR="00DC0A14">
          <w:rPr>
            <w:rStyle w:val="Hyperlink"/>
          </w:rPr>
          <w:t>Living with Covid Principles</w:t>
        </w:r>
      </w:hyperlink>
      <w:r w:rsidR="00DC0A14">
        <w:t>.</w:t>
      </w:r>
    </w:p>
    <w:p w14:paraId="3F263636" w14:textId="4AC31B20" w:rsidR="007B0449" w:rsidRPr="007B0449" w:rsidRDefault="007B0449" w:rsidP="007B0449">
      <w:pPr>
        <w:spacing w:after="0"/>
        <w:rPr>
          <w:i/>
          <w:iCs/>
          <w:color w:val="2E74B5" w:themeColor="accent5" w:themeShade="BF"/>
        </w:rPr>
      </w:pPr>
      <w:r w:rsidRPr="007B0449">
        <w:rPr>
          <w:i/>
          <w:iCs/>
          <w:color w:val="2E74B5" w:themeColor="accent5" w:themeShade="BF"/>
        </w:rPr>
        <w:t xml:space="preserve">Workforce issues </w:t>
      </w:r>
      <w:r w:rsidR="0070299D">
        <w:rPr>
          <w:i/>
          <w:iCs/>
          <w:color w:val="2E74B5" w:themeColor="accent5" w:themeShade="BF"/>
        </w:rPr>
        <w:t>'</w:t>
      </w:r>
      <w:r w:rsidR="004860C6" w:rsidRPr="007B0449">
        <w:rPr>
          <w:i/>
          <w:iCs/>
          <w:color w:val="2E74B5" w:themeColor="accent5" w:themeShade="BF"/>
        </w:rPr>
        <w:t>aren</w:t>
      </w:r>
      <w:r w:rsidR="004860C6">
        <w:rPr>
          <w:i/>
          <w:iCs/>
          <w:color w:val="2E74B5" w:themeColor="accent5" w:themeShade="BF"/>
        </w:rPr>
        <w:t>'</w:t>
      </w:r>
      <w:r w:rsidR="004860C6" w:rsidRPr="007B0449">
        <w:rPr>
          <w:i/>
          <w:iCs/>
          <w:color w:val="2E74B5" w:themeColor="accent5" w:themeShade="BF"/>
        </w:rPr>
        <w:t xml:space="preserve">t </w:t>
      </w:r>
      <w:r w:rsidRPr="007B0449">
        <w:rPr>
          <w:i/>
          <w:iCs/>
          <w:color w:val="2E74B5" w:themeColor="accent5" w:themeShade="BF"/>
        </w:rPr>
        <w:t>getting any easier</w:t>
      </w:r>
    </w:p>
    <w:p w14:paraId="40154CC9" w14:textId="6BC5E602" w:rsidR="00AD65DF" w:rsidRDefault="007B0449" w:rsidP="009368F7">
      <w:r>
        <w:t>Ongoing closed borders continuing to constrain m</w:t>
      </w:r>
      <w:r w:rsidR="001E2D46">
        <w:t>igra</w:t>
      </w:r>
      <w:r>
        <w:t>nt workers</w:t>
      </w:r>
      <w:r w:rsidR="001A767E">
        <w:t>,</w:t>
      </w:r>
      <w:r>
        <w:t xml:space="preserve"> coupled with </w:t>
      </w:r>
      <w:r w:rsidR="000B3F63">
        <w:t>vaccine-</w:t>
      </w:r>
      <w:r w:rsidR="0059197F">
        <w:t xml:space="preserve">hesitant </w:t>
      </w:r>
      <w:r>
        <w:t>work</w:t>
      </w:r>
      <w:r w:rsidR="00AD65DF">
        <w:t>ers</w:t>
      </w:r>
      <w:r w:rsidR="001A767E">
        <w:t>,</w:t>
      </w:r>
      <w:r w:rsidR="00AD65DF">
        <w:t xml:space="preserve"> led to most CEOs reporting sustained and significant threats to staff recruitment and retention.</w:t>
      </w:r>
    </w:p>
    <w:p w14:paraId="2D47483A" w14:textId="74E11A22" w:rsidR="001E2D46" w:rsidRDefault="00AD65DF" w:rsidP="009368F7">
      <w:r>
        <w:t xml:space="preserve">The impact of this threat was seen as doubly impactful given the already stretched capacity of most teams (see earlier point about mental wellbeing). </w:t>
      </w:r>
    </w:p>
    <w:p w14:paraId="7D878B00" w14:textId="339E160C" w:rsidR="009368F7" w:rsidRPr="00AD65DF" w:rsidRDefault="001E2D46" w:rsidP="00356059">
      <w:pPr>
        <w:spacing w:before="240" w:after="0"/>
        <w:rPr>
          <w:rFonts w:asciiTheme="majorHAnsi" w:hAnsiTheme="majorHAnsi" w:cstheme="majorHAnsi"/>
          <w:color w:val="2E74B5" w:themeColor="accent5" w:themeShade="BF"/>
          <w:sz w:val="26"/>
          <w:szCs w:val="26"/>
        </w:rPr>
      </w:pPr>
      <w:r w:rsidRPr="00AD65DF">
        <w:rPr>
          <w:rFonts w:asciiTheme="majorHAnsi" w:hAnsiTheme="majorHAnsi" w:cstheme="majorHAnsi"/>
          <w:color w:val="2E74B5" w:themeColor="accent5" w:themeShade="BF"/>
          <w:sz w:val="26"/>
          <w:szCs w:val="26"/>
        </w:rPr>
        <w:t>Supply chain and PCBU (mis)alignment</w:t>
      </w:r>
    </w:p>
    <w:p w14:paraId="685E1AA2" w14:textId="52B75EDB" w:rsidR="00A72D6E" w:rsidRDefault="00DE05CB" w:rsidP="009368F7">
      <w:r>
        <w:t xml:space="preserve">There was a range of commentary about variations in risk tolerance </w:t>
      </w:r>
      <w:r w:rsidR="00B756DC">
        <w:t xml:space="preserve">across organisations </w:t>
      </w:r>
      <w:r w:rsidR="00A72D6E">
        <w:t>whose people worked on other sites</w:t>
      </w:r>
      <w:r w:rsidR="00B756DC">
        <w:t>.  In some cases, these differences were worked through reasonably</w:t>
      </w:r>
      <w:r w:rsidR="000B3F63">
        <w:t>,</w:t>
      </w:r>
      <w:r w:rsidR="00B756DC">
        <w:t xml:space="preserve"> given the presence of a healthy relationship. </w:t>
      </w:r>
    </w:p>
    <w:p w14:paraId="44965D00" w14:textId="73263F9C" w:rsidR="00A72D6E" w:rsidRDefault="00B756DC" w:rsidP="009368F7">
      <w:r>
        <w:t xml:space="preserve">In other cases, there were examples of some members </w:t>
      </w:r>
      <w:r w:rsidR="00A72D6E">
        <w:t xml:space="preserve">feeling like the risk and expectations </w:t>
      </w:r>
      <w:r>
        <w:t xml:space="preserve">of vaccinations and COVID controls had been </w:t>
      </w:r>
      <w:r w:rsidR="0070299D">
        <w:t>"</w:t>
      </w:r>
      <w:r w:rsidR="004860C6">
        <w:t>"</w:t>
      </w:r>
      <w:r w:rsidR="00A72D6E">
        <w:t>thrown over the fence</w:t>
      </w:r>
      <w:r w:rsidR="0070299D">
        <w:t>"</w:t>
      </w:r>
      <w:r w:rsidR="004860C6">
        <w:t xml:space="preserve">" </w:t>
      </w:r>
      <w:r w:rsidR="00A72D6E">
        <w:t>rather than actively engaged and finding agreement on</w:t>
      </w:r>
      <w:r>
        <w:t>.</w:t>
      </w:r>
      <w:r w:rsidR="00A72D6E">
        <w:t xml:space="preserve"> </w:t>
      </w:r>
    </w:p>
    <w:p w14:paraId="30495D20" w14:textId="3073EFE4" w:rsidR="009368F7" w:rsidRDefault="0070299D" w:rsidP="000B3F63">
      <w:pPr>
        <w:jc w:val="center"/>
      </w:pPr>
      <w:r>
        <w:rPr>
          <w:i/>
          <w:iCs/>
        </w:rPr>
        <w:t>"</w:t>
      </w:r>
      <w:r w:rsidR="004860C6">
        <w:rPr>
          <w:i/>
          <w:iCs/>
        </w:rPr>
        <w:t>"</w:t>
      </w:r>
      <w:r w:rsidR="00A72D6E" w:rsidRPr="00A72D6E">
        <w:rPr>
          <w:i/>
          <w:iCs/>
        </w:rPr>
        <w:t>It was like when the HSW Act first came in and we were all getting our heads around overlapping PCBUs –</w:t>
      </w:r>
      <w:r w:rsidR="00B756DC">
        <w:rPr>
          <w:i/>
          <w:iCs/>
        </w:rPr>
        <w:t xml:space="preserve"> </w:t>
      </w:r>
      <w:r w:rsidR="00A72D6E" w:rsidRPr="00A72D6E">
        <w:rPr>
          <w:i/>
          <w:iCs/>
        </w:rPr>
        <w:t xml:space="preserve">risks were </w:t>
      </w:r>
      <w:r w:rsidR="00B756DC">
        <w:rPr>
          <w:i/>
          <w:iCs/>
        </w:rPr>
        <w:t xml:space="preserve">simply </w:t>
      </w:r>
      <w:r w:rsidR="00A72D6E" w:rsidRPr="00A72D6E">
        <w:rPr>
          <w:i/>
          <w:iCs/>
        </w:rPr>
        <w:t>being pushed down with no care – I thought we were past that</w:t>
      </w:r>
      <w:r>
        <w:rPr>
          <w:i/>
          <w:iCs/>
        </w:rPr>
        <w:t>"</w:t>
      </w:r>
      <w:r w:rsidR="004860C6">
        <w:rPr>
          <w:i/>
          <w:iCs/>
        </w:rPr>
        <w:t>."</w:t>
      </w:r>
    </w:p>
    <w:p w14:paraId="39E3BBEC" w14:textId="0065E2B0" w:rsidR="00356059" w:rsidRPr="00B756DC" w:rsidRDefault="00356059" w:rsidP="00356059">
      <w:pPr>
        <w:spacing w:before="240" w:after="0"/>
        <w:rPr>
          <w:rFonts w:asciiTheme="majorHAnsi" w:hAnsiTheme="majorHAnsi" w:cstheme="majorHAnsi"/>
          <w:color w:val="2E74B5" w:themeColor="accent5" w:themeShade="BF"/>
          <w:sz w:val="26"/>
          <w:szCs w:val="26"/>
        </w:rPr>
      </w:pPr>
      <w:r w:rsidRPr="00B756DC">
        <w:rPr>
          <w:rFonts w:asciiTheme="majorHAnsi" w:hAnsiTheme="majorHAnsi" w:cstheme="majorHAnsi"/>
          <w:color w:val="2E74B5" w:themeColor="accent5" w:themeShade="BF"/>
          <w:sz w:val="26"/>
          <w:szCs w:val="26"/>
        </w:rPr>
        <w:t>Preparing for COVID incursion – when, not if</w:t>
      </w:r>
    </w:p>
    <w:p w14:paraId="5C89F8B4" w14:textId="1AAFC761" w:rsidR="00AF0A4E" w:rsidRDefault="00AF0A4E" w:rsidP="00356059">
      <w:r>
        <w:t>A strong and recurring theme was increased organisational preparedness and assurance for responding to the inevitability of a COVID infection in the business.</w:t>
      </w:r>
    </w:p>
    <w:p w14:paraId="2F359E11" w14:textId="070EAE65" w:rsidR="00AF0A4E" w:rsidRPr="00AF0A4E" w:rsidRDefault="00AF0A4E" w:rsidP="00AF0A4E">
      <w:pPr>
        <w:spacing w:after="0"/>
        <w:rPr>
          <w:i/>
          <w:iCs/>
          <w:color w:val="2E74B5" w:themeColor="accent5" w:themeShade="BF"/>
        </w:rPr>
      </w:pPr>
      <w:r w:rsidRPr="00AF0A4E">
        <w:rPr>
          <w:i/>
          <w:iCs/>
          <w:color w:val="2E74B5" w:themeColor="accent5" w:themeShade="BF"/>
        </w:rPr>
        <w:t>Incursion planning</w:t>
      </w:r>
    </w:p>
    <w:p w14:paraId="3645834E" w14:textId="5085B747" w:rsidR="00BB611A" w:rsidRDefault="00AF0A4E" w:rsidP="00BB611A">
      <w:r>
        <w:t xml:space="preserve">This </w:t>
      </w:r>
      <w:r w:rsidR="0070299D">
        <w:t>"</w:t>
      </w:r>
      <w:r w:rsidR="004860C6">
        <w:t>"</w:t>
      </w:r>
      <w:r>
        <w:t>incursion response</w:t>
      </w:r>
      <w:r w:rsidR="0070299D">
        <w:t>"</w:t>
      </w:r>
      <w:r w:rsidR="004860C6">
        <w:t xml:space="preserve">" </w:t>
      </w:r>
      <w:r>
        <w:t xml:space="preserve">was largely framed in response to three drivers – protecting </w:t>
      </w:r>
      <w:r w:rsidR="00A72D6E">
        <w:t xml:space="preserve">worker health, </w:t>
      </w:r>
      <w:r>
        <w:t xml:space="preserve">ensuring </w:t>
      </w:r>
      <w:r w:rsidR="0047693C">
        <w:t xml:space="preserve">business continuity and </w:t>
      </w:r>
      <w:r>
        <w:t xml:space="preserve">maintaining </w:t>
      </w:r>
      <w:r w:rsidR="0047693C">
        <w:t>business reputation</w:t>
      </w:r>
      <w:r w:rsidR="00BB611A">
        <w:t xml:space="preserve">.  </w:t>
      </w:r>
      <w:r w:rsidR="00DC0A14" w:rsidRPr="00DC0A14">
        <w:t xml:space="preserve">ee </w:t>
      </w:r>
      <w:hyperlink r:id="rId8" w:history="1">
        <w:r w:rsidR="00DC0A14">
          <w:rPr>
            <w:rStyle w:val="Hyperlink"/>
          </w:rPr>
          <w:t>Living with Covid Principles</w:t>
        </w:r>
      </w:hyperlink>
      <w:r w:rsidR="00DC0A14">
        <w:t>.</w:t>
      </w:r>
    </w:p>
    <w:p w14:paraId="7F307E8C" w14:textId="37B1ACF8" w:rsidR="00AF0A4E" w:rsidRDefault="00AF0A4E" w:rsidP="00BB611A">
      <w:pPr>
        <w:spacing w:after="0"/>
      </w:pPr>
      <w:r>
        <w:t>The most common and key controls in this incursion response included:</w:t>
      </w:r>
    </w:p>
    <w:p w14:paraId="5FB6314F" w14:textId="518C1D31" w:rsidR="00356059" w:rsidRDefault="00AF0A4E" w:rsidP="00AF0A4E">
      <w:pPr>
        <w:pStyle w:val="ListParagraph"/>
        <w:numPr>
          <w:ilvl w:val="0"/>
          <w:numId w:val="4"/>
        </w:numPr>
      </w:pPr>
      <w:r w:rsidRPr="005D5C78">
        <w:rPr>
          <w:b/>
          <w:bCs/>
        </w:rPr>
        <w:t xml:space="preserve">Enhanced and </w:t>
      </w:r>
      <w:r w:rsidR="005D5C78" w:rsidRPr="005D5C78">
        <w:rPr>
          <w:b/>
          <w:bCs/>
        </w:rPr>
        <w:t>ad</w:t>
      </w:r>
      <w:r w:rsidRPr="005D5C78">
        <w:rPr>
          <w:b/>
          <w:bCs/>
        </w:rPr>
        <w:t>ditional t</w:t>
      </w:r>
      <w:r w:rsidR="00356059" w:rsidRPr="005D5C78">
        <w:rPr>
          <w:b/>
          <w:bCs/>
        </w:rPr>
        <w:t>racing</w:t>
      </w:r>
      <w:r w:rsidR="00356059">
        <w:t xml:space="preserve"> – </w:t>
      </w:r>
      <w:r>
        <w:t>examples included Bluetooth</w:t>
      </w:r>
      <w:r w:rsidR="00356059">
        <w:t xml:space="preserve"> </w:t>
      </w:r>
      <w:r>
        <w:t xml:space="preserve">tracking and </w:t>
      </w:r>
      <w:r w:rsidR="005D5C78">
        <w:t>extra</w:t>
      </w:r>
      <w:r w:rsidR="00356059">
        <w:t xml:space="preserve"> </w:t>
      </w:r>
      <w:r>
        <w:t xml:space="preserve">onsite </w:t>
      </w:r>
      <w:r w:rsidR="00356059">
        <w:t xml:space="preserve">QR </w:t>
      </w:r>
      <w:r>
        <w:t>codes</w:t>
      </w:r>
      <w:r w:rsidR="005D5C78">
        <w:t>.  This was largely informed by reports of increasingly slow response times from MoH tracing timeframes</w:t>
      </w:r>
    </w:p>
    <w:p w14:paraId="13FA23FC" w14:textId="5CEC969C" w:rsidR="00A72D6E" w:rsidRDefault="00CC0C5A" w:rsidP="00AF0A4E">
      <w:pPr>
        <w:pStyle w:val="ListParagraph"/>
        <w:numPr>
          <w:ilvl w:val="0"/>
          <w:numId w:val="4"/>
        </w:numPr>
      </w:pPr>
      <w:r>
        <w:t>Reinstating</w:t>
      </w:r>
      <w:r w:rsidR="00A72D6E">
        <w:t xml:space="preserve"> </w:t>
      </w:r>
      <w:r w:rsidR="00A72D6E" w:rsidRPr="005D5C78">
        <w:rPr>
          <w:b/>
          <w:bCs/>
        </w:rPr>
        <w:t>shift separation and bubbles</w:t>
      </w:r>
      <w:r w:rsidR="005D5C78">
        <w:t xml:space="preserve"> to reduce business interruption risks and limit infections</w:t>
      </w:r>
    </w:p>
    <w:p w14:paraId="021DFA42" w14:textId="54EB8FF7" w:rsidR="00CC0C5A" w:rsidRDefault="00DE05CB" w:rsidP="00AF0A4E">
      <w:pPr>
        <w:pStyle w:val="ListParagraph"/>
        <w:numPr>
          <w:ilvl w:val="0"/>
          <w:numId w:val="4"/>
        </w:numPr>
      </w:pPr>
      <w:r w:rsidRPr="005D5C78">
        <w:rPr>
          <w:b/>
          <w:bCs/>
        </w:rPr>
        <w:lastRenderedPageBreak/>
        <w:t>Scheduling</w:t>
      </w:r>
      <w:r w:rsidR="00CC0C5A" w:rsidRPr="005D5C78">
        <w:rPr>
          <w:b/>
          <w:bCs/>
        </w:rPr>
        <w:t xml:space="preserve"> work teams</w:t>
      </w:r>
      <w:r w:rsidR="00CC0C5A">
        <w:t xml:space="preserve"> to lower levels of public exposure leading up to big projects</w:t>
      </w:r>
    </w:p>
    <w:p w14:paraId="2F21CABA" w14:textId="1C8EA582" w:rsidR="00356059" w:rsidRDefault="005D5C78" w:rsidP="005E5639">
      <w:pPr>
        <w:pStyle w:val="ListParagraph"/>
        <w:numPr>
          <w:ilvl w:val="0"/>
          <w:numId w:val="4"/>
        </w:numPr>
      </w:pPr>
      <w:r>
        <w:t xml:space="preserve">Ensuring </w:t>
      </w:r>
      <w:r w:rsidRPr="005D5C78">
        <w:rPr>
          <w:b/>
          <w:bCs/>
        </w:rPr>
        <w:t>v</w:t>
      </w:r>
      <w:r w:rsidR="00356059" w:rsidRPr="005D5C78">
        <w:rPr>
          <w:b/>
          <w:bCs/>
        </w:rPr>
        <w:t xml:space="preserve">accination </w:t>
      </w:r>
      <w:r w:rsidRPr="005D5C78">
        <w:rPr>
          <w:b/>
          <w:bCs/>
        </w:rPr>
        <w:t xml:space="preserve">was framed as a </w:t>
      </w:r>
      <w:r w:rsidR="0070299D">
        <w:rPr>
          <w:b/>
          <w:bCs/>
        </w:rPr>
        <w:t>"</w:t>
      </w:r>
      <w:r w:rsidR="004860C6">
        <w:rPr>
          <w:b/>
          <w:bCs/>
        </w:rPr>
        <w:t>"</w:t>
      </w:r>
      <w:r w:rsidRPr="005D5C78">
        <w:rPr>
          <w:b/>
          <w:bCs/>
        </w:rPr>
        <w:t>recovery control</w:t>
      </w:r>
      <w:r w:rsidR="0070299D">
        <w:rPr>
          <w:b/>
          <w:bCs/>
        </w:rPr>
        <w:t>"</w:t>
      </w:r>
      <w:r w:rsidR="004860C6">
        <w:rPr>
          <w:b/>
          <w:bCs/>
        </w:rPr>
        <w:t>"</w:t>
      </w:r>
      <w:r w:rsidR="004860C6">
        <w:t xml:space="preserve"> </w:t>
      </w:r>
      <w:r>
        <w:t>as well as a preventive control</w:t>
      </w:r>
    </w:p>
    <w:p w14:paraId="4F2DDF6E" w14:textId="2215C294" w:rsidR="00C314F7" w:rsidRPr="005D5C78" w:rsidRDefault="005D5C78" w:rsidP="00C314F7">
      <w:pPr>
        <w:pStyle w:val="ListParagraph"/>
        <w:numPr>
          <w:ilvl w:val="0"/>
          <w:numId w:val="4"/>
        </w:numPr>
      </w:pPr>
      <w:r>
        <w:t xml:space="preserve">Starting to incorporate </w:t>
      </w:r>
      <w:r w:rsidRPr="005D5C78">
        <w:rPr>
          <w:b/>
          <w:bCs/>
        </w:rPr>
        <w:t>RAT testing to quickly identify any additional infections</w:t>
      </w:r>
      <w:r w:rsidR="00BB611A">
        <w:rPr>
          <w:b/>
          <w:bCs/>
        </w:rPr>
        <w:t>.</w:t>
      </w:r>
      <w:r w:rsidR="00BB611A">
        <w:t xml:space="preserve">  See </w:t>
      </w:r>
      <w:hyperlink r:id="rId9" w:history="1">
        <w:r w:rsidR="00C314F7">
          <w:rPr>
            <w:rStyle w:val="Hyperlink"/>
          </w:rPr>
          <w:t>the Forum's insights from the RAT pilot</w:t>
        </w:r>
      </w:hyperlink>
      <w:r w:rsidR="00C314F7">
        <w:t xml:space="preserve"> </w:t>
      </w:r>
    </w:p>
    <w:p w14:paraId="46389BF0" w14:textId="37D67850" w:rsidR="00356059" w:rsidRDefault="005D5C78" w:rsidP="00356059">
      <w:pPr>
        <w:pStyle w:val="ListParagraph"/>
        <w:numPr>
          <w:ilvl w:val="0"/>
          <w:numId w:val="4"/>
        </w:numPr>
      </w:pPr>
      <w:r w:rsidRPr="00BB611A">
        <w:t>Clear and available information about</w:t>
      </w:r>
      <w:r>
        <w:rPr>
          <w:b/>
          <w:bCs/>
        </w:rPr>
        <w:t xml:space="preserve"> </w:t>
      </w:r>
      <w:r w:rsidR="00356059" w:rsidRPr="00BB611A">
        <w:rPr>
          <w:b/>
          <w:bCs/>
        </w:rPr>
        <w:t>ventilation</w:t>
      </w:r>
      <w:r w:rsidR="00356059">
        <w:t xml:space="preserve"> </w:t>
      </w:r>
      <w:r>
        <w:t>(</w:t>
      </w:r>
      <w:r w:rsidR="00C314F7">
        <w:t>e.g.,</w:t>
      </w:r>
      <w:r>
        <w:t xml:space="preserve"> </w:t>
      </w:r>
      <w:r w:rsidR="00BB611A">
        <w:t>filter information, airflow, maintenance etc)</w:t>
      </w:r>
    </w:p>
    <w:p w14:paraId="1BAC7FA0" w14:textId="3C225DDA" w:rsidR="00FA47E0" w:rsidRPr="00FA47E0" w:rsidRDefault="00FA47E0" w:rsidP="00356059"/>
    <w:sectPr w:rsidR="00FA47E0" w:rsidRPr="00FA47E0" w:rsidSect="00B756DC">
      <w:pgSz w:w="11906" w:h="16838"/>
      <w:pgMar w:top="1135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D50C3"/>
    <w:multiLevelType w:val="hybridMultilevel"/>
    <w:tmpl w:val="213C61D2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16FCC"/>
    <w:multiLevelType w:val="hybridMultilevel"/>
    <w:tmpl w:val="767838A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F12163"/>
    <w:multiLevelType w:val="hybridMultilevel"/>
    <w:tmpl w:val="1344847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09419A"/>
    <w:multiLevelType w:val="hybridMultilevel"/>
    <w:tmpl w:val="E7DA562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6505B2"/>
    <w:multiLevelType w:val="hybridMultilevel"/>
    <w:tmpl w:val="3FF4F49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C01F18"/>
    <w:multiLevelType w:val="hybridMultilevel"/>
    <w:tmpl w:val="198C7AFA"/>
    <w:lvl w:ilvl="0" w:tplc="718EE984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0NTY1srQwMzC2NLNU0lEKTi0uzszPAykwrAUAPLCh+CwAAAA="/>
  </w:docVars>
  <w:rsids>
    <w:rsidRoot w:val="009368F7"/>
    <w:rsid w:val="00000487"/>
    <w:rsid w:val="000016E9"/>
    <w:rsid w:val="00003E91"/>
    <w:rsid w:val="00010F59"/>
    <w:rsid w:val="00011C4D"/>
    <w:rsid w:val="00033E5D"/>
    <w:rsid w:val="000341D9"/>
    <w:rsid w:val="00037444"/>
    <w:rsid w:val="00043A34"/>
    <w:rsid w:val="00045F9A"/>
    <w:rsid w:val="000471E5"/>
    <w:rsid w:val="00070343"/>
    <w:rsid w:val="00074117"/>
    <w:rsid w:val="000863F2"/>
    <w:rsid w:val="00092187"/>
    <w:rsid w:val="00095E57"/>
    <w:rsid w:val="000B24B3"/>
    <w:rsid w:val="000B3F63"/>
    <w:rsid w:val="000B7B3F"/>
    <w:rsid w:val="000C0AB5"/>
    <w:rsid w:val="000D299D"/>
    <w:rsid w:val="000D6B59"/>
    <w:rsid w:val="000E29C4"/>
    <w:rsid w:val="000E6242"/>
    <w:rsid w:val="000E6884"/>
    <w:rsid w:val="001159A4"/>
    <w:rsid w:val="0011774E"/>
    <w:rsid w:val="001230D8"/>
    <w:rsid w:val="001305BC"/>
    <w:rsid w:val="00134C12"/>
    <w:rsid w:val="0015580A"/>
    <w:rsid w:val="001617D1"/>
    <w:rsid w:val="001622EA"/>
    <w:rsid w:val="00165544"/>
    <w:rsid w:val="00187C7A"/>
    <w:rsid w:val="00190D2E"/>
    <w:rsid w:val="0019414F"/>
    <w:rsid w:val="00197C4F"/>
    <w:rsid w:val="00197DA2"/>
    <w:rsid w:val="001A0031"/>
    <w:rsid w:val="001A1A65"/>
    <w:rsid w:val="001A767E"/>
    <w:rsid w:val="001A7FAB"/>
    <w:rsid w:val="001B3596"/>
    <w:rsid w:val="001C671E"/>
    <w:rsid w:val="001C69FF"/>
    <w:rsid w:val="001E16AD"/>
    <w:rsid w:val="001E2D46"/>
    <w:rsid w:val="001E35DC"/>
    <w:rsid w:val="001E52AA"/>
    <w:rsid w:val="001F0399"/>
    <w:rsid w:val="001F1457"/>
    <w:rsid w:val="00217364"/>
    <w:rsid w:val="0022098B"/>
    <w:rsid w:val="0022210E"/>
    <w:rsid w:val="002250DD"/>
    <w:rsid w:val="00244199"/>
    <w:rsid w:val="00254ACB"/>
    <w:rsid w:val="00267644"/>
    <w:rsid w:val="002738F0"/>
    <w:rsid w:val="00275E61"/>
    <w:rsid w:val="002768EE"/>
    <w:rsid w:val="00283ECB"/>
    <w:rsid w:val="00290080"/>
    <w:rsid w:val="0029183E"/>
    <w:rsid w:val="002A6ECF"/>
    <w:rsid w:val="002B764E"/>
    <w:rsid w:val="002D6E1D"/>
    <w:rsid w:val="002F1BC8"/>
    <w:rsid w:val="002F45A2"/>
    <w:rsid w:val="00311DE1"/>
    <w:rsid w:val="00320241"/>
    <w:rsid w:val="00325957"/>
    <w:rsid w:val="003374BF"/>
    <w:rsid w:val="00344268"/>
    <w:rsid w:val="00356059"/>
    <w:rsid w:val="00360290"/>
    <w:rsid w:val="00363ADC"/>
    <w:rsid w:val="00390823"/>
    <w:rsid w:val="00392988"/>
    <w:rsid w:val="00394DA7"/>
    <w:rsid w:val="003A0CBD"/>
    <w:rsid w:val="003E2BF3"/>
    <w:rsid w:val="00401983"/>
    <w:rsid w:val="0041265D"/>
    <w:rsid w:val="00414B45"/>
    <w:rsid w:val="0041713D"/>
    <w:rsid w:val="0045021D"/>
    <w:rsid w:val="00460F09"/>
    <w:rsid w:val="00462DFA"/>
    <w:rsid w:val="00474FD7"/>
    <w:rsid w:val="0047693C"/>
    <w:rsid w:val="004774B0"/>
    <w:rsid w:val="00485D4F"/>
    <w:rsid w:val="004860C6"/>
    <w:rsid w:val="00494460"/>
    <w:rsid w:val="004A1B16"/>
    <w:rsid w:val="004A3AF8"/>
    <w:rsid w:val="004B2B35"/>
    <w:rsid w:val="004D63F1"/>
    <w:rsid w:val="004D7813"/>
    <w:rsid w:val="004E155F"/>
    <w:rsid w:val="004F68F4"/>
    <w:rsid w:val="005110C2"/>
    <w:rsid w:val="0053092D"/>
    <w:rsid w:val="005349FC"/>
    <w:rsid w:val="00541D96"/>
    <w:rsid w:val="00547E6D"/>
    <w:rsid w:val="00554066"/>
    <w:rsid w:val="00581524"/>
    <w:rsid w:val="005816AE"/>
    <w:rsid w:val="00583BC9"/>
    <w:rsid w:val="0059197F"/>
    <w:rsid w:val="00597E00"/>
    <w:rsid w:val="005A1BD1"/>
    <w:rsid w:val="005B1B21"/>
    <w:rsid w:val="005B5D24"/>
    <w:rsid w:val="005B7BD4"/>
    <w:rsid w:val="005D17ED"/>
    <w:rsid w:val="005D45BA"/>
    <w:rsid w:val="005D5C78"/>
    <w:rsid w:val="005E1325"/>
    <w:rsid w:val="005F3B1B"/>
    <w:rsid w:val="0060206E"/>
    <w:rsid w:val="00605C67"/>
    <w:rsid w:val="00626871"/>
    <w:rsid w:val="0062790A"/>
    <w:rsid w:val="00670BF2"/>
    <w:rsid w:val="0067208E"/>
    <w:rsid w:val="006727BC"/>
    <w:rsid w:val="00674650"/>
    <w:rsid w:val="00684078"/>
    <w:rsid w:val="00685CC8"/>
    <w:rsid w:val="006955B1"/>
    <w:rsid w:val="00697C19"/>
    <w:rsid w:val="006A113C"/>
    <w:rsid w:val="006C55F4"/>
    <w:rsid w:val="006E2AFD"/>
    <w:rsid w:val="006F6311"/>
    <w:rsid w:val="006F66E4"/>
    <w:rsid w:val="0070299D"/>
    <w:rsid w:val="00711034"/>
    <w:rsid w:val="00721E67"/>
    <w:rsid w:val="007463BF"/>
    <w:rsid w:val="00756732"/>
    <w:rsid w:val="00763674"/>
    <w:rsid w:val="00765053"/>
    <w:rsid w:val="007977E6"/>
    <w:rsid w:val="007B03A9"/>
    <w:rsid w:val="007B0449"/>
    <w:rsid w:val="007B3A03"/>
    <w:rsid w:val="007B72F6"/>
    <w:rsid w:val="007C3411"/>
    <w:rsid w:val="007D198B"/>
    <w:rsid w:val="007F2561"/>
    <w:rsid w:val="00805E65"/>
    <w:rsid w:val="00815C51"/>
    <w:rsid w:val="00820306"/>
    <w:rsid w:val="00831042"/>
    <w:rsid w:val="00832094"/>
    <w:rsid w:val="00850437"/>
    <w:rsid w:val="008527CE"/>
    <w:rsid w:val="008534A5"/>
    <w:rsid w:val="0086003E"/>
    <w:rsid w:val="00862060"/>
    <w:rsid w:val="0087071F"/>
    <w:rsid w:val="00885AF6"/>
    <w:rsid w:val="00893A5B"/>
    <w:rsid w:val="00896E29"/>
    <w:rsid w:val="008A6225"/>
    <w:rsid w:val="008A66BB"/>
    <w:rsid w:val="008B1C6B"/>
    <w:rsid w:val="008E3251"/>
    <w:rsid w:val="0090110A"/>
    <w:rsid w:val="009107A7"/>
    <w:rsid w:val="00914808"/>
    <w:rsid w:val="00916937"/>
    <w:rsid w:val="00921CC9"/>
    <w:rsid w:val="00936132"/>
    <w:rsid w:val="009368F7"/>
    <w:rsid w:val="009469DE"/>
    <w:rsid w:val="00954AA4"/>
    <w:rsid w:val="0096171B"/>
    <w:rsid w:val="009652D6"/>
    <w:rsid w:val="00977D28"/>
    <w:rsid w:val="00995732"/>
    <w:rsid w:val="009977F5"/>
    <w:rsid w:val="009A04EB"/>
    <w:rsid w:val="009A6003"/>
    <w:rsid w:val="009D33C5"/>
    <w:rsid w:val="009D6143"/>
    <w:rsid w:val="009E3C40"/>
    <w:rsid w:val="009F2D1F"/>
    <w:rsid w:val="00A20789"/>
    <w:rsid w:val="00A47CC7"/>
    <w:rsid w:val="00A72D6E"/>
    <w:rsid w:val="00A73228"/>
    <w:rsid w:val="00A94D64"/>
    <w:rsid w:val="00A96A29"/>
    <w:rsid w:val="00AA36AF"/>
    <w:rsid w:val="00AD11B7"/>
    <w:rsid w:val="00AD1D74"/>
    <w:rsid w:val="00AD65DF"/>
    <w:rsid w:val="00AD6D3B"/>
    <w:rsid w:val="00AE3373"/>
    <w:rsid w:val="00AF0235"/>
    <w:rsid w:val="00AF0A4E"/>
    <w:rsid w:val="00B14B89"/>
    <w:rsid w:val="00B34370"/>
    <w:rsid w:val="00B356A6"/>
    <w:rsid w:val="00B47238"/>
    <w:rsid w:val="00B54F7E"/>
    <w:rsid w:val="00B579BA"/>
    <w:rsid w:val="00B728E1"/>
    <w:rsid w:val="00B756DC"/>
    <w:rsid w:val="00B96506"/>
    <w:rsid w:val="00B966C0"/>
    <w:rsid w:val="00BA2A93"/>
    <w:rsid w:val="00BA3CD3"/>
    <w:rsid w:val="00BB611A"/>
    <w:rsid w:val="00BC3AB0"/>
    <w:rsid w:val="00BC60D5"/>
    <w:rsid w:val="00BE24ED"/>
    <w:rsid w:val="00BE4E0B"/>
    <w:rsid w:val="00C118A0"/>
    <w:rsid w:val="00C314F7"/>
    <w:rsid w:val="00C5199E"/>
    <w:rsid w:val="00C55F69"/>
    <w:rsid w:val="00C71D40"/>
    <w:rsid w:val="00C72671"/>
    <w:rsid w:val="00C77B44"/>
    <w:rsid w:val="00C82EF7"/>
    <w:rsid w:val="00C9428F"/>
    <w:rsid w:val="00C976EC"/>
    <w:rsid w:val="00C97E52"/>
    <w:rsid w:val="00CB0274"/>
    <w:rsid w:val="00CB02CF"/>
    <w:rsid w:val="00CB0C78"/>
    <w:rsid w:val="00CB507D"/>
    <w:rsid w:val="00CC0C5A"/>
    <w:rsid w:val="00CC54CC"/>
    <w:rsid w:val="00CD4C23"/>
    <w:rsid w:val="00CE31AE"/>
    <w:rsid w:val="00CE5863"/>
    <w:rsid w:val="00D047FC"/>
    <w:rsid w:val="00D108B5"/>
    <w:rsid w:val="00D1191D"/>
    <w:rsid w:val="00D12CEF"/>
    <w:rsid w:val="00D20AB8"/>
    <w:rsid w:val="00D372DA"/>
    <w:rsid w:val="00D466CE"/>
    <w:rsid w:val="00D6412C"/>
    <w:rsid w:val="00D755E0"/>
    <w:rsid w:val="00D84C1D"/>
    <w:rsid w:val="00D90119"/>
    <w:rsid w:val="00D91A46"/>
    <w:rsid w:val="00D958BD"/>
    <w:rsid w:val="00DA7C09"/>
    <w:rsid w:val="00DB3F7E"/>
    <w:rsid w:val="00DC0A14"/>
    <w:rsid w:val="00DC15DF"/>
    <w:rsid w:val="00DC7829"/>
    <w:rsid w:val="00DD02E8"/>
    <w:rsid w:val="00DD7102"/>
    <w:rsid w:val="00DE05CB"/>
    <w:rsid w:val="00DF0730"/>
    <w:rsid w:val="00DF1C3E"/>
    <w:rsid w:val="00E1766C"/>
    <w:rsid w:val="00E2220C"/>
    <w:rsid w:val="00E31B53"/>
    <w:rsid w:val="00E359E3"/>
    <w:rsid w:val="00E44A04"/>
    <w:rsid w:val="00E66AD8"/>
    <w:rsid w:val="00E6769A"/>
    <w:rsid w:val="00E8316F"/>
    <w:rsid w:val="00E84BEF"/>
    <w:rsid w:val="00E91D56"/>
    <w:rsid w:val="00E9348F"/>
    <w:rsid w:val="00E93A60"/>
    <w:rsid w:val="00EA06A4"/>
    <w:rsid w:val="00EA4123"/>
    <w:rsid w:val="00EA7B57"/>
    <w:rsid w:val="00EC431A"/>
    <w:rsid w:val="00ED26BC"/>
    <w:rsid w:val="00EE7832"/>
    <w:rsid w:val="00F021F7"/>
    <w:rsid w:val="00F304BD"/>
    <w:rsid w:val="00F34CA0"/>
    <w:rsid w:val="00F553CC"/>
    <w:rsid w:val="00F92228"/>
    <w:rsid w:val="00FA47E0"/>
    <w:rsid w:val="00FF3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D1962"/>
  <w15:chartTrackingRefBased/>
  <w15:docId w15:val="{42F0CCE8-4D92-4465-91EF-2564F32C0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368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68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1E2D46"/>
    <w:pPr>
      <w:ind w:left="720"/>
      <w:contextualSpacing/>
    </w:pPr>
  </w:style>
  <w:style w:type="table" w:styleId="TableGrid">
    <w:name w:val="Table Grid"/>
    <w:basedOn w:val="TableNormal"/>
    <w:uiPriority w:val="39"/>
    <w:rsid w:val="004944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A767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A76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76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76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76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767E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314F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14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wrigh\AppData\Local\Microsoft\Windows\INetCache\Content.Outlook\7CRKW65F\Living%20with%20Covid%20Principles" TargetMode="External"/><Relationship Id="rId3" Type="http://schemas.openxmlformats.org/officeDocument/2006/relationships/styles" Target="styles.xml"/><Relationship Id="rId7" Type="http://schemas.openxmlformats.org/officeDocument/2006/relationships/hyperlink" Target="file:///C:\Users\wrigh\AppData\Local\Microsoft\Windows\INetCache\Content.Outlook\7CRKW65F\Living%20with%20Covid%20Principle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forum.org.nz/assets/Uploads/Forums-RAT-pilot-insight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E9735-8C33-4015-ADF5-CF27A91E4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946</Words>
  <Characters>5396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Shared Folder</dc:creator>
  <cp:keywords/>
  <dc:description/>
  <cp:lastModifiedBy>Kate Wright</cp:lastModifiedBy>
  <cp:revision>2</cp:revision>
  <dcterms:created xsi:type="dcterms:W3CDTF">2021-12-19T23:57:00Z</dcterms:created>
  <dcterms:modified xsi:type="dcterms:W3CDTF">2021-12-19T23:57:00Z</dcterms:modified>
</cp:coreProperties>
</file>