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6D5" w14:textId="0D834FC3" w:rsidR="006727BC" w:rsidRDefault="00475811" w:rsidP="00475811">
      <w:pPr>
        <w:ind w:right="-472"/>
        <w:jc w:val="right"/>
      </w:pPr>
      <w:r>
        <w:rPr>
          <w:noProof/>
        </w:rPr>
        <w:drawing>
          <wp:inline distT="0" distB="0" distL="0" distR="0" wp14:anchorId="0197A550" wp14:editId="7D71E3F1">
            <wp:extent cx="2813246" cy="1142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522" cy="114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BB4CD" w14:textId="4A9883AF" w:rsidR="00475811" w:rsidRDefault="00475811" w:rsidP="00FA6EFF">
      <w:pPr>
        <w:pStyle w:val="Heading1"/>
        <w:spacing w:before="0"/>
      </w:pPr>
      <w:r>
        <w:t xml:space="preserve">LEADERSHIP </w:t>
      </w:r>
      <w:r w:rsidR="00F76E59">
        <w:t>STATEMENT</w:t>
      </w:r>
    </w:p>
    <w:p w14:paraId="45C5459D" w14:textId="7A7EB090" w:rsidR="00475811" w:rsidRPr="009E3F66" w:rsidRDefault="00475811" w:rsidP="00475811">
      <w:pPr>
        <w:pStyle w:val="Heading2"/>
        <w:rPr>
          <w:b/>
          <w:bCs/>
          <w:sz w:val="36"/>
          <w:szCs w:val="36"/>
        </w:rPr>
      </w:pPr>
      <w:r w:rsidRPr="009E3F66">
        <w:rPr>
          <w:b/>
          <w:bCs/>
          <w:sz w:val="36"/>
          <w:szCs w:val="36"/>
        </w:rPr>
        <w:t xml:space="preserve">Workplace COVID-19 Vaccinations </w:t>
      </w:r>
    </w:p>
    <w:p w14:paraId="1D7554B0" w14:textId="77777777" w:rsidR="0048587C" w:rsidRPr="009E3F66" w:rsidRDefault="0048587C" w:rsidP="0048587C">
      <w:pPr>
        <w:pStyle w:val="Heading1"/>
        <w:spacing w:before="120" w:line="257" w:lineRule="auto"/>
        <w:ind w:right="-45"/>
        <w:rPr>
          <w:sz w:val="28"/>
          <w:szCs w:val="28"/>
        </w:rPr>
      </w:pPr>
      <w:r w:rsidRPr="009E3F66">
        <w:rPr>
          <w:sz w:val="28"/>
          <w:szCs w:val="28"/>
        </w:rPr>
        <w:t>Mandating our strongest control to protect health &amp; wellbeing</w:t>
      </w:r>
    </w:p>
    <w:p w14:paraId="69488077" w14:textId="77777777" w:rsidR="0048587C" w:rsidRPr="009E3F66" w:rsidRDefault="0048587C" w:rsidP="009E3F66"/>
    <w:p w14:paraId="1472EABB" w14:textId="6BAD0B1A" w:rsidR="00475811" w:rsidRPr="0070401A" w:rsidRDefault="009E3F66" w:rsidP="00475811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26 </w:t>
      </w:r>
      <w:r w:rsidR="005E228B" w:rsidRPr="0070401A">
        <w:rPr>
          <w:color w:val="7F7F7F" w:themeColor="text1" w:themeTint="80"/>
        </w:rPr>
        <w:t>October 2021</w:t>
      </w:r>
    </w:p>
    <w:p w14:paraId="39D998C3" w14:textId="7636BBE7" w:rsidR="00475811" w:rsidRPr="000F1D26" w:rsidRDefault="00475811" w:rsidP="0097506C">
      <w:pPr>
        <w:pStyle w:val="Heading3"/>
        <w:rPr>
          <w:sz w:val="28"/>
          <w:szCs w:val="32"/>
        </w:rPr>
      </w:pPr>
      <w:r w:rsidRPr="000F1D26">
        <w:rPr>
          <w:sz w:val="28"/>
          <w:szCs w:val="32"/>
        </w:rPr>
        <w:t>Context</w:t>
      </w:r>
    </w:p>
    <w:p w14:paraId="443A55AE" w14:textId="505B70AE" w:rsidR="00475811" w:rsidRDefault="00475811">
      <w:r>
        <w:t>The COV</w:t>
      </w:r>
      <w:r w:rsidR="00293DA9">
        <w:t>I</w:t>
      </w:r>
      <w:r>
        <w:t xml:space="preserve">D-19 pandemic </w:t>
      </w:r>
      <w:r w:rsidR="00082181">
        <w:t>represent</w:t>
      </w:r>
      <w:r w:rsidR="00147182">
        <w:t>s</w:t>
      </w:r>
      <w:r w:rsidR="00082181">
        <w:t xml:space="preserve"> a</w:t>
      </w:r>
      <w:r w:rsidR="00293DA9">
        <w:t>n</w:t>
      </w:r>
      <w:r w:rsidR="003A79FC">
        <w:t xml:space="preserve"> </w:t>
      </w:r>
      <w:r w:rsidR="00082181">
        <w:t xml:space="preserve">unprecedented threat to </w:t>
      </w:r>
      <w:r w:rsidR="00C905C8">
        <w:t>how we work and live</w:t>
      </w:r>
      <w:r w:rsidR="003A79FC">
        <w:t>.  This is</w:t>
      </w:r>
      <w:r w:rsidR="00501054">
        <w:t xml:space="preserve"> evidenced by </w:t>
      </w:r>
      <w:r w:rsidR="003A79FC">
        <w:t xml:space="preserve">the </w:t>
      </w:r>
      <w:r w:rsidR="00501054">
        <w:t xml:space="preserve">Government’s Public Health Orders demanding national and regional lockdowns, closed </w:t>
      </w:r>
      <w:r w:rsidR="007614FE">
        <w:t>borders,</w:t>
      </w:r>
      <w:r w:rsidR="00501054">
        <w:t xml:space="preserve"> and </w:t>
      </w:r>
      <w:r w:rsidR="004C1B1F">
        <w:t xml:space="preserve">the </w:t>
      </w:r>
      <w:r w:rsidR="00A0357A">
        <w:t xml:space="preserve">significant </w:t>
      </w:r>
      <w:r w:rsidR="00501054">
        <w:t>restriction</w:t>
      </w:r>
      <w:r w:rsidR="004C1B1F">
        <w:t>s</w:t>
      </w:r>
      <w:r w:rsidR="00501054">
        <w:t xml:space="preserve"> of personal, business and societal freedoms.</w:t>
      </w:r>
    </w:p>
    <w:p w14:paraId="1F9DABBD" w14:textId="49456F3A" w:rsidR="007A5BAC" w:rsidRDefault="00501054">
      <w:r>
        <w:t xml:space="preserve">The advent of the more transmissible Delta variant has </w:t>
      </w:r>
      <w:r w:rsidR="00052D2F">
        <w:t>sever</w:t>
      </w:r>
      <w:r w:rsidR="00493BA9">
        <w:t xml:space="preserve">ely </w:t>
      </w:r>
      <w:r w:rsidR="00052D2F">
        <w:t xml:space="preserve">limited </w:t>
      </w:r>
      <w:r>
        <w:t>the effectiveness of these restrictive protections</w:t>
      </w:r>
      <w:r w:rsidR="007A5BAC">
        <w:t xml:space="preserve">, making </w:t>
      </w:r>
      <w:r w:rsidR="007A5BAC">
        <w:rPr>
          <w:i/>
          <w:iCs/>
        </w:rPr>
        <w:t xml:space="preserve">elimination </w:t>
      </w:r>
      <w:r w:rsidR="007A5BAC">
        <w:t>all but impossible</w:t>
      </w:r>
      <w:r w:rsidR="00147182">
        <w:t>.</w:t>
      </w:r>
      <w:r w:rsidR="007A5BAC">
        <w:t xml:space="preserve"> </w:t>
      </w:r>
    </w:p>
    <w:p w14:paraId="7912BC0E" w14:textId="4ADB8731" w:rsidR="002C4823" w:rsidRDefault="002C4823">
      <w:r>
        <w:t>International experience and the NZ Government’s advice underline that</w:t>
      </w:r>
      <w:r w:rsidR="005E228B">
        <w:t xml:space="preserve"> </w:t>
      </w:r>
      <w:r w:rsidR="00147182">
        <w:t>a safe return to near normal will require high vaccination rates.</w:t>
      </w:r>
    </w:p>
    <w:p w14:paraId="28E0A2B0" w14:textId="02D4274E" w:rsidR="00147182" w:rsidRDefault="00147182">
      <w:r>
        <w:t xml:space="preserve">While </w:t>
      </w:r>
      <w:r w:rsidR="009C066E">
        <w:t xml:space="preserve">Public Health Orders have mandated vaccinations for workers in </w:t>
      </w:r>
      <w:r w:rsidR="007A5BAC">
        <w:t>MIQ, border facing roles, and more recently</w:t>
      </w:r>
      <w:r w:rsidR="003E125C">
        <w:t>,</w:t>
      </w:r>
      <w:r w:rsidR="007A5BAC">
        <w:t xml:space="preserve"> healthcare and educational settings</w:t>
      </w:r>
      <w:r>
        <w:t>,</w:t>
      </w:r>
      <w:r w:rsidR="006E2185">
        <w:t xml:space="preserve"> and any business where vaccination certificates are required by customers, other</w:t>
      </w:r>
      <w:r>
        <w:t xml:space="preserve"> </w:t>
      </w:r>
      <w:r w:rsidR="005E228B">
        <w:t>business</w:t>
      </w:r>
      <w:r>
        <w:t xml:space="preserve">es have no such legislative air cover for mandatory vaccination. </w:t>
      </w:r>
    </w:p>
    <w:p w14:paraId="10C4B932" w14:textId="6B6E7577" w:rsidR="005E228B" w:rsidRDefault="00147182">
      <w:r>
        <w:t>We acknowledge that there are</w:t>
      </w:r>
      <w:r w:rsidR="005E228B">
        <w:t xml:space="preserve"> a range of complex</w:t>
      </w:r>
      <w:r>
        <w:t xml:space="preserve"> </w:t>
      </w:r>
      <w:r w:rsidR="005E228B">
        <w:t>obligations to navigate</w:t>
      </w:r>
      <w:r>
        <w:t xml:space="preserve"> including</w:t>
      </w:r>
      <w:r w:rsidR="005E228B">
        <w:t xml:space="preserve"> health and safety, employment relations</w:t>
      </w:r>
      <w:r w:rsidR="00293DA9">
        <w:t>, privacy</w:t>
      </w:r>
      <w:r w:rsidR="005E228B">
        <w:t xml:space="preserve"> and human rights</w:t>
      </w:r>
      <w:r w:rsidR="0017045D">
        <w:t>.  I</w:t>
      </w:r>
      <w:r w:rsidR="009C066E">
        <w:t>n a global pandemic</w:t>
      </w:r>
      <w:r w:rsidR="00134C80">
        <w:t>,</w:t>
      </w:r>
      <w:r w:rsidR="009C066E">
        <w:t xml:space="preserve"> our view is that </w:t>
      </w:r>
      <w:r w:rsidR="007A5BAC">
        <w:t xml:space="preserve">a strong health response </w:t>
      </w:r>
      <w:r w:rsidR="0017045D">
        <w:t>require</w:t>
      </w:r>
      <w:r w:rsidR="000C7861">
        <w:t>s</w:t>
      </w:r>
      <w:r w:rsidR="0017045D">
        <w:t xml:space="preserve"> the support of</w:t>
      </w:r>
      <w:r w:rsidR="007A5BAC">
        <w:t xml:space="preserve"> a strong business approach.</w:t>
      </w:r>
    </w:p>
    <w:p w14:paraId="1A384D39" w14:textId="690665E9" w:rsidR="0097506C" w:rsidRDefault="00A547F4" w:rsidP="000F1D26">
      <w:pPr>
        <w:pStyle w:val="Heading3"/>
        <w:rPr>
          <w:sz w:val="28"/>
          <w:szCs w:val="32"/>
        </w:rPr>
      </w:pPr>
      <w:r w:rsidRPr="000F1D26">
        <w:rPr>
          <w:sz w:val="28"/>
          <w:szCs w:val="32"/>
        </w:rPr>
        <w:t xml:space="preserve">Mandating </w:t>
      </w:r>
      <w:r w:rsidR="000F1D26">
        <w:rPr>
          <w:sz w:val="28"/>
          <w:szCs w:val="32"/>
        </w:rPr>
        <w:t>for today and tomorrow</w:t>
      </w:r>
    </w:p>
    <w:p w14:paraId="7A721595" w14:textId="1FF49003" w:rsidR="007A5BAC" w:rsidRDefault="0070401A" w:rsidP="007A5BAC">
      <w:pPr>
        <w:spacing w:after="0"/>
      </w:pPr>
      <w:r>
        <w:t xml:space="preserve">The Forum’s leadership position is that vaccinations are </w:t>
      </w:r>
      <w:r w:rsidR="00CB0298">
        <w:t xml:space="preserve">the most </w:t>
      </w:r>
      <w:r w:rsidR="0017045D">
        <w:t xml:space="preserve">effective </w:t>
      </w:r>
      <w:r>
        <w:t>control to protecting people</w:t>
      </w:r>
      <w:r w:rsidR="009C066E">
        <w:t xml:space="preserve">’s health and therefore </w:t>
      </w:r>
      <w:r w:rsidR="00147182">
        <w:t>can</w:t>
      </w:r>
      <w:r w:rsidR="009C066E">
        <w:t xml:space="preserve"> be mandated for </w:t>
      </w:r>
      <w:r w:rsidR="00147182">
        <w:t>any</w:t>
      </w:r>
      <w:r w:rsidR="009C066E">
        <w:t xml:space="preserve"> </w:t>
      </w:r>
      <w:r w:rsidR="00293DA9">
        <w:t>workers</w:t>
      </w:r>
      <w:r w:rsidR="00172FAA">
        <w:t>’</w:t>
      </w:r>
      <w:r w:rsidR="00293DA9">
        <w:t xml:space="preserve"> </w:t>
      </w:r>
      <w:r w:rsidR="009C066E">
        <w:t xml:space="preserve">roles. This </w:t>
      </w:r>
      <w:r w:rsidR="007A5BAC">
        <w:t>position recognises:</w:t>
      </w:r>
    </w:p>
    <w:p w14:paraId="42C3C00A" w14:textId="169CC485" w:rsidR="007A5BAC" w:rsidRDefault="007A5BAC" w:rsidP="007A5BAC">
      <w:pPr>
        <w:pStyle w:val="ListParagraph"/>
        <w:numPr>
          <w:ilvl w:val="0"/>
          <w:numId w:val="4"/>
        </w:numPr>
      </w:pPr>
      <w:r>
        <w:t>the</w:t>
      </w:r>
      <w:r w:rsidR="0070401A">
        <w:t xml:space="preserve"> unprecedented </w:t>
      </w:r>
      <w:r w:rsidR="00293DA9">
        <w:t xml:space="preserve">and serious </w:t>
      </w:r>
      <w:r w:rsidR="0070401A">
        <w:t>threat to the health</w:t>
      </w:r>
      <w:r w:rsidR="00172FAA">
        <w:t>, safety</w:t>
      </w:r>
      <w:r w:rsidR="0070401A">
        <w:t xml:space="preserve"> and wellbeing of </w:t>
      </w:r>
      <w:r w:rsidR="00293DA9">
        <w:t xml:space="preserve">all </w:t>
      </w:r>
      <w:r w:rsidR="0070401A">
        <w:t>New Zealanders</w:t>
      </w:r>
      <w:r w:rsidR="00C7351D">
        <w:t>,</w:t>
      </w:r>
      <w:r w:rsidR="00293DA9">
        <w:t xml:space="preserve"> including our most vulnerable people</w:t>
      </w:r>
    </w:p>
    <w:p w14:paraId="172BF14B" w14:textId="564B7D21" w:rsidR="00816DED" w:rsidRPr="00816DED" w:rsidRDefault="00816DED" w:rsidP="00816DED">
      <w:pPr>
        <w:pStyle w:val="ListParagraph"/>
        <w:numPr>
          <w:ilvl w:val="0"/>
          <w:numId w:val="4"/>
        </w:numPr>
        <w:spacing w:line="254" w:lineRule="auto"/>
      </w:pPr>
      <w:r w:rsidRPr="00816DED">
        <w:t xml:space="preserve">the Government’s evolving position on mandating </w:t>
      </w:r>
    </w:p>
    <w:p w14:paraId="5A3EB35F" w14:textId="77777777" w:rsidR="007A5BAC" w:rsidRDefault="0070401A" w:rsidP="007A5BAC">
      <w:pPr>
        <w:pStyle w:val="ListParagraph"/>
        <w:numPr>
          <w:ilvl w:val="0"/>
          <w:numId w:val="4"/>
        </w:numPr>
      </w:pPr>
      <w:r>
        <w:t>the Forum’s commitment to growing cultures where people and business can thrive</w:t>
      </w:r>
    </w:p>
    <w:p w14:paraId="35807975" w14:textId="1D3CB4CF" w:rsidR="0070401A" w:rsidRDefault="007A5BAC" w:rsidP="007A5BAC">
      <w:pPr>
        <w:pStyle w:val="ListParagraph"/>
        <w:numPr>
          <w:ilvl w:val="0"/>
          <w:numId w:val="4"/>
        </w:numPr>
      </w:pPr>
      <w:r>
        <w:t>COVID-19 is here to stay</w:t>
      </w:r>
      <w:r w:rsidR="00F76E59">
        <w:t xml:space="preserve">, and so too should the protection </w:t>
      </w:r>
      <w:r w:rsidR="00293DA9">
        <w:t xml:space="preserve">from this significant health and safety risk to </w:t>
      </w:r>
      <w:r w:rsidR="00F76E59">
        <w:t xml:space="preserve">all </w:t>
      </w:r>
      <w:r w:rsidR="00293DA9">
        <w:t xml:space="preserve">our </w:t>
      </w:r>
      <w:r w:rsidR="00F76E59">
        <w:t xml:space="preserve">people </w:t>
      </w:r>
      <w:r w:rsidR="00293DA9">
        <w:t>while at work</w:t>
      </w:r>
      <w:r w:rsidR="005F2528">
        <w:t>.</w:t>
      </w:r>
    </w:p>
    <w:p w14:paraId="49653467" w14:textId="7A5CE7E5" w:rsidR="007A5BAC" w:rsidRDefault="00F76E59" w:rsidP="007A5BAC">
      <w:r>
        <w:t xml:space="preserve">This is a leadership position, not a legal opinion.  It has been developed with input from a range of expert opinions, but ultimately business leaders and Boards need </w:t>
      </w:r>
      <w:r w:rsidR="00B00D4A">
        <w:t xml:space="preserve">to </w:t>
      </w:r>
      <w:r>
        <w:t xml:space="preserve">exercise judgement and make their own decision.  </w:t>
      </w:r>
    </w:p>
    <w:p w14:paraId="405B708C" w14:textId="086969C3" w:rsidR="00F76E59" w:rsidRDefault="00342FFF" w:rsidP="007A5BAC">
      <w:r w:rsidRPr="00342FFF">
        <w:t>This decision should be centred on the health and safety of people and the duty of care at work</w:t>
      </w:r>
      <w:r w:rsidR="00F76E59">
        <w:t>.</w:t>
      </w:r>
    </w:p>
    <w:p w14:paraId="670B8F24" w14:textId="3D622B30" w:rsidR="00342FFF" w:rsidRDefault="00342FFF">
      <w:pPr>
        <w:spacing w:line="259" w:lineRule="auto"/>
        <w:rPr>
          <w:rFonts w:asciiTheme="majorHAnsi" w:eastAsiaTheme="majorEastAsia" w:hAnsiTheme="majorHAnsi" w:cs="Angsana New"/>
          <w:color w:val="1F3763" w:themeColor="accent1" w:themeShade="7F"/>
          <w:sz w:val="24"/>
          <w:szCs w:val="30"/>
        </w:rPr>
      </w:pPr>
    </w:p>
    <w:p w14:paraId="48D22EB6" w14:textId="4687E93C" w:rsidR="00F76E59" w:rsidRPr="00342FFF" w:rsidRDefault="0050239C" w:rsidP="00F76E59">
      <w:pPr>
        <w:pStyle w:val="Heading3"/>
        <w:rPr>
          <w:sz w:val="28"/>
          <w:szCs w:val="32"/>
        </w:rPr>
      </w:pPr>
      <w:r w:rsidRPr="00342FFF">
        <w:rPr>
          <w:sz w:val="28"/>
          <w:szCs w:val="32"/>
        </w:rPr>
        <w:lastRenderedPageBreak/>
        <w:t>The approach</w:t>
      </w:r>
    </w:p>
    <w:p w14:paraId="37048463" w14:textId="318C0537" w:rsidR="0050239C" w:rsidRDefault="0050239C" w:rsidP="0050239C">
      <w:pPr>
        <w:spacing w:after="0"/>
      </w:pPr>
      <w:r>
        <w:t>This leadership position to mandate workplace vaccinations is based on four planks.  It is:</w:t>
      </w:r>
    </w:p>
    <w:p w14:paraId="0E95F545" w14:textId="7A1FAB19" w:rsidR="0050239C" w:rsidRDefault="0050239C" w:rsidP="0050239C">
      <w:pPr>
        <w:pStyle w:val="ListParagraph"/>
        <w:numPr>
          <w:ilvl w:val="0"/>
          <w:numId w:val="7"/>
        </w:numPr>
      </w:pPr>
      <w:r>
        <w:t>Principle</w:t>
      </w:r>
      <w:r w:rsidR="0017045D">
        <w:t>-</w:t>
      </w:r>
      <w:r>
        <w:t xml:space="preserve">led with people’s health </w:t>
      </w:r>
      <w:r w:rsidR="00172FAA">
        <w:t xml:space="preserve">and safety </w:t>
      </w:r>
      <w:r>
        <w:t>at the centre</w:t>
      </w:r>
    </w:p>
    <w:p w14:paraId="70C3C696" w14:textId="2BF3D60B" w:rsidR="0050239C" w:rsidRDefault="0017045D" w:rsidP="0050239C">
      <w:pPr>
        <w:pStyle w:val="ListParagraph"/>
        <w:numPr>
          <w:ilvl w:val="0"/>
          <w:numId w:val="7"/>
        </w:numPr>
      </w:pPr>
      <w:r>
        <w:t>Specific</w:t>
      </w:r>
      <w:r w:rsidRPr="00342FFF">
        <w:t xml:space="preserve"> </w:t>
      </w:r>
      <w:r w:rsidR="00342FFF" w:rsidRPr="00342FFF">
        <w:t>risk-based assessment</w:t>
      </w:r>
      <w:r w:rsidR="00826D03">
        <w:t xml:space="preserve"> </w:t>
      </w:r>
    </w:p>
    <w:p w14:paraId="01DEA6ED" w14:textId="46A25916" w:rsidR="0050239C" w:rsidRDefault="0017045D" w:rsidP="0050239C">
      <w:pPr>
        <w:pStyle w:val="ListParagraph"/>
        <w:numPr>
          <w:ilvl w:val="0"/>
          <w:numId w:val="7"/>
        </w:numPr>
      </w:pPr>
      <w:r>
        <w:t>Developed in good faith</w:t>
      </w:r>
    </w:p>
    <w:p w14:paraId="7AA44501" w14:textId="51B7D28E" w:rsidR="0050239C" w:rsidRPr="0050239C" w:rsidRDefault="0050239C" w:rsidP="0050239C">
      <w:pPr>
        <w:pStyle w:val="ListParagraph"/>
        <w:numPr>
          <w:ilvl w:val="0"/>
          <w:numId w:val="7"/>
        </w:numPr>
      </w:pPr>
      <w:r>
        <w:t>Part of other comprehensive COVID</w:t>
      </w:r>
      <w:r w:rsidR="00293DA9">
        <w:t>-19</w:t>
      </w:r>
      <w:r>
        <w:t xml:space="preserve"> controls</w:t>
      </w:r>
      <w:r w:rsidR="0017045D">
        <w:t>.</w:t>
      </w:r>
    </w:p>
    <w:p w14:paraId="0FEE8117" w14:textId="249017CE" w:rsidR="00D27A3F" w:rsidRDefault="000F70ED" w:rsidP="0050239C">
      <w:pPr>
        <w:pStyle w:val="Heading4"/>
        <w:numPr>
          <w:ilvl w:val="0"/>
          <w:numId w:val="8"/>
        </w:numPr>
      </w:pPr>
      <w:r>
        <w:t>P</w:t>
      </w:r>
      <w:r w:rsidR="00FA6EFF">
        <w:t>eople’s health and safety</w:t>
      </w:r>
      <w:r>
        <w:t xml:space="preserve"> </w:t>
      </w:r>
    </w:p>
    <w:p w14:paraId="495C44BA" w14:textId="10ABECE9" w:rsidR="00AD3DD3" w:rsidRDefault="0017045D" w:rsidP="00FA6EFF">
      <w:r>
        <w:t>T</w:t>
      </w:r>
      <w:r w:rsidR="00FA6EFF">
        <w:t>he d</w:t>
      </w:r>
      <w:r w:rsidR="00D27A3F">
        <w:t>uty of care for workers</w:t>
      </w:r>
      <w:r w:rsidR="00AD3DD3">
        <w:t>’ health</w:t>
      </w:r>
      <w:r w:rsidR="00172FAA">
        <w:t xml:space="preserve"> and safety</w:t>
      </w:r>
      <w:r w:rsidR="00FA6EFF">
        <w:t xml:space="preserve"> </w:t>
      </w:r>
      <w:r>
        <w:t>is our</w:t>
      </w:r>
      <w:r w:rsidR="00FA6EFF">
        <w:t xml:space="preserve"> primary focus.</w:t>
      </w:r>
    </w:p>
    <w:p w14:paraId="3238B1A4" w14:textId="3AA8264E" w:rsidR="000F70ED" w:rsidRPr="00A547F4" w:rsidRDefault="000F70ED" w:rsidP="0050239C">
      <w:pPr>
        <w:pStyle w:val="Heading4"/>
        <w:numPr>
          <w:ilvl w:val="0"/>
          <w:numId w:val="8"/>
        </w:numPr>
      </w:pPr>
      <w:r w:rsidRPr="00A547F4">
        <w:t>Risk</w:t>
      </w:r>
      <w:r w:rsidR="00084269">
        <w:t>-</w:t>
      </w:r>
      <w:r w:rsidR="0050239C" w:rsidRPr="0050239C">
        <w:t>based</w:t>
      </w:r>
      <w:r w:rsidRPr="0050239C">
        <w:t xml:space="preserve"> </w:t>
      </w:r>
    </w:p>
    <w:p w14:paraId="7948CFEF" w14:textId="373E3E51" w:rsidR="00A547F4" w:rsidRDefault="00A547F4">
      <w:r>
        <w:t xml:space="preserve">On a risk basis, this position advocates for </w:t>
      </w:r>
      <w:r w:rsidR="00084E46">
        <w:t xml:space="preserve">the ability to </w:t>
      </w:r>
      <w:r>
        <w:t>mandate vaccines across all workplace roles</w:t>
      </w:r>
      <w:r w:rsidR="005F2528">
        <w:t xml:space="preserve"> because:</w:t>
      </w:r>
      <w:r>
        <w:t xml:space="preserve"> </w:t>
      </w:r>
    </w:p>
    <w:p w14:paraId="3CC08269" w14:textId="3C2FF277" w:rsidR="00D27A3F" w:rsidRDefault="005F2528" w:rsidP="00A547F4">
      <w:pPr>
        <w:pStyle w:val="ListParagraph"/>
        <w:numPr>
          <w:ilvl w:val="0"/>
          <w:numId w:val="2"/>
        </w:numPr>
      </w:pPr>
      <w:r>
        <w:t>t</w:t>
      </w:r>
      <w:r w:rsidR="00AD3DD3">
        <w:t xml:space="preserve">he </w:t>
      </w:r>
      <w:r w:rsidR="00AD3DD3" w:rsidRPr="00A547F4">
        <w:rPr>
          <w:i/>
          <w:iCs/>
        </w:rPr>
        <w:t>likelihood of exposure</w:t>
      </w:r>
      <w:r w:rsidR="00AD3DD3">
        <w:t xml:space="preserve"> to the Delta variant </w:t>
      </w:r>
      <w:r w:rsidR="003A7502">
        <w:t xml:space="preserve">now or in the near future </w:t>
      </w:r>
      <w:r w:rsidR="00AD3DD3">
        <w:t xml:space="preserve">is </w:t>
      </w:r>
      <w:r w:rsidR="003A7502">
        <w:t>high</w:t>
      </w:r>
      <w:r w:rsidR="00084E46">
        <w:t>, if not inevitable.</w:t>
      </w:r>
      <w:r w:rsidR="003A7502">
        <w:t xml:space="preserve"> </w:t>
      </w:r>
    </w:p>
    <w:p w14:paraId="3C16C6FE" w14:textId="37812498" w:rsidR="00084E46" w:rsidRDefault="005F2528" w:rsidP="0057519F">
      <w:pPr>
        <w:pStyle w:val="ListParagraph"/>
        <w:numPr>
          <w:ilvl w:val="0"/>
          <w:numId w:val="2"/>
        </w:numPr>
      </w:pPr>
      <w:r>
        <w:t>t</w:t>
      </w:r>
      <w:r w:rsidR="00501054">
        <w:t xml:space="preserve">he </w:t>
      </w:r>
      <w:r w:rsidR="00501054" w:rsidRPr="00084E46">
        <w:rPr>
          <w:i/>
          <w:iCs/>
        </w:rPr>
        <w:t>consequences of infection</w:t>
      </w:r>
      <w:r w:rsidR="00501054">
        <w:t xml:space="preserve"> are </w:t>
      </w:r>
      <w:r w:rsidR="00084E46">
        <w:t xml:space="preserve">potentially </w:t>
      </w:r>
      <w:r w:rsidR="00501054">
        <w:t xml:space="preserve">significant.  </w:t>
      </w:r>
    </w:p>
    <w:p w14:paraId="5C4ABE05" w14:textId="05A9B71D" w:rsidR="0017045D" w:rsidRDefault="005F2528" w:rsidP="00342FFF">
      <w:pPr>
        <w:pStyle w:val="ListParagraph"/>
        <w:numPr>
          <w:ilvl w:val="0"/>
          <w:numId w:val="2"/>
        </w:numPr>
      </w:pPr>
      <w:r>
        <w:t>v</w:t>
      </w:r>
      <w:r w:rsidR="00225DC3">
        <w:t xml:space="preserve">accinations are </w:t>
      </w:r>
      <w:r w:rsidR="00172FAA">
        <w:t xml:space="preserve">the </w:t>
      </w:r>
      <w:r w:rsidR="00225DC3">
        <w:t>best control available to minimise the risk</w:t>
      </w:r>
      <w:r w:rsidR="00084E46">
        <w:t>s</w:t>
      </w:r>
      <w:r w:rsidR="00225DC3">
        <w:t xml:space="preserve"> in the workplace</w:t>
      </w:r>
    </w:p>
    <w:p w14:paraId="7F62A777" w14:textId="4C7A3A89" w:rsidR="00225DC3" w:rsidRDefault="005F2528" w:rsidP="00342FFF">
      <w:pPr>
        <w:pStyle w:val="ListParagraph"/>
        <w:numPr>
          <w:ilvl w:val="0"/>
          <w:numId w:val="2"/>
        </w:numPr>
      </w:pPr>
      <w:r>
        <w:t>v</w:t>
      </w:r>
      <w:r w:rsidR="0017045D">
        <w:t>accinations</w:t>
      </w:r>
      <w:r w:rsidR="00084E46">
        <w:t xml:space="preserve"> are deemed reasonably practicable</w:t>
      </w:r>
      <w:r>
        <w:t>.</w:t>
      </w:r>
    </w:p>
    <w:p w14:paraId="4A4284A3" w14:textId="3AB6FA60" w:rsidR="00475811" w:rsidRDefault="00A547F4" w:rsidP="0050239C">
      <w:pPr>
        <w:pStyle w:val="Heading4"/>
        <w:numPr>
          <w:ilvl w:val="0"/>
          <w:numId w:val="8"/>
        </w:numPr>
      </w:pPr>
      <w:r>
        <w:t xml:space="preserve">Good faith </w:t>
      </w:r>
    </w:p>
    <w:p w14:paraId="4D5B12B7" w14:textId="082478A2" w:rsidR="001551B9" w:rsidRDefault="00C66F61" w:rsidP="00F76E59">
      <w:pPr>
        <w:spacing w:after="0"/>
      </w:pPr>
      <w:r w:rsidRPr="00D270E8">
        <w:t xml:space="preserve">Our position also considers the </w:t>
      </w:r>
      <w:r w:rsidR="00C868DD" w:rsidRPr="00D270E8">
        <w:t>duty of good faith.  In this context</w:t>
      </w:r>
      <w:r w:rsidR="00D270E8" w:rsidRPr="00D270E8">
        <w:t>,</w:t>
      </w:r>
      <w:r w:rsidR="00C868DD" w:rsidRPr="00D270E8">
        <w:t xml:space="preserve"> </w:t>
      </w:r>
      <w:r w:rsidR="00172FAA">
        <w:t xml:space="preserve">as part of the duty of good faith, employers </w:t>
      </w:r>
      <w:r w:rsidR="00D35CB5">
        <w:t>need to consider</w:t>
      </w:r>
      <w:r w:rsidR="00172FAA">
        <w:t>:</w:t>
      </w:r>
    </w:p>
    <w:p w14:paraId="7A3490AD" w14:textId="77777777" w:rsidR="005F2528" w:rsidRDefault="005F2528" w:rsidP="00F76E59">
      <w:pPr>
        <w:spacing w:after="0"/>
      </w:pPr>
    </w:p>
    <w:p w14:paraId="2F9B491D" w14:textId="25019C19" w:rsidR="00DD6D61" w:rsidRDefault="00DD6D61" w:rsidP="00DD6D61">
      <w:pPr>
        <w:pStyle w:val="ListParagraph"/>
        <w:numPr>
          <w:ilvl w:val="0"/>
          <w:numId w:val="9"/>
        </w:numPr>
        <w:spacing w:after="0"/>
      </w:pPr>
      <w:r>
        <w:t xml:space="preserve">How </w:t>
      </w:r>
      <w:r w:rsidR="00172FAA">
        <w:t>they</w:t>
      </w:r>
      <w:r>
        <w:t xml:space="preserve"> engage and </w:t>
      </w:r>
      <w:r w:rsidR="00084E46">
        <w:t xml:space="preserve">consult </w:t>
      </w:r>
      <w:r>
        <w:t xml:space="preserve">with </w:t>
      </w:r>
      <w:r w:rsidR="00172FAA">
        <w:t>their</w:t>
      </w:r>
      <w:r>
        <w:t xml:space="preserve"> people</w:t>
      </w:r>
    </w:p>
    <w:p w14:paraId="4CAE9908" w14:textId="4D9F3508" w:rsidR="004C0B62" w:rsidRDefault="00DD6D61" w:rsidP="00DD6D61">
      <w:pPr>
        <w:pStyle w:val="ListParagraph"/>
        <w:numPr>
          <w:ilvl w:val="0"/>
          <w:numId w:val="9"/>
        </w:numPr>
        <w:spacing w:after="0"/>
      </w:pPr>
      <w:r>
        <w:t xml:space="preserve">What </w:t>
      </w:r>
      <w:r w:rsidR="00172FAA">
        <w:t>they</w:t>
      </w:r>
      <w:r>
        <w:t xml:space="preserve"> do </w:t>
      </w:r>
      <w:r w:rsidR="00E100FA">
        <w:t xml:space="preserve">to support </w:t>
      </w:r>
      <w:r w:rsidR="00172FAA">
        <w:t>their</w:t>
      </w:r>
      <w:r w:rsidR="00E100FA">
        <w:t xml:space="preserve"> people (education,</w:t>
      </w:r>
      <w:r w:rsidR="005D486C">
        <w:t xml:space="preserve"> employee sentiment</w:t>
      </w:r>
      <w:r w:rsidR="00225DC3">
        <w:t xml:space="preserve"> </w:t>
      </w:r>
      <w:proofErr w:type="gramStart"/>
      <w:r w:rsidR="00225DC3">
        <w:t>survey</w:t>
      </w:r>
      <w:r w:rsidR="005D486C">
        <w:t xml:space="preserve">, </w:t>
      </w:r>
      <w:r w:rsidR="00E100FA">
        <w:t xml:space="preserve"> information</w:t>
      </w:r>
      <w:proofErr w:type="gramEnd"/>
      <w:r w:rsidR="00E100FA">
        <w:t xml:space="preserve">, </w:t>
      </w:r>
      <w:r w:rsidR="003E3DCF">
        <w:t>the position on time-off</w:t>
      </w:r>
      <w:r w:rsidR="003A7502">
        <w:t xml:space="preserve"> wo</w:t>
      </w:r>
      <w:r w:rsidR="00172FAA">
        <w:t>r</w:t>
      </w:r>
      <w:r w:rsidR="003A7502">
        <w:t>k to attend vaccination appointments</w:t>
      </w:r>
      <w:r w:rsidR="003E3DCF">
        <w:t>, etc</w:t>
      </w:r>
      <w:r w:rsidR="005F2528">
        <w:t>.</w:t>
      </w:r>
      <w:r w:rsidR="005508E9">
        <w:t>)</w:t>
      </w:r>
    </w:p>
    <w:p w14:paraId="4F12CC36" w14:textId="45D4EEE5" w:rsidR="00DD6D61" w:rsidRDefault="004C0B62" w:rsidP="00DD6D61">
      <w:pPr>
        <w:pStyle w:val="ListParagraph"/>
        <w:numPr>
          <w:ilvl w:val="0"/>
          <w:numId w:val="9"/>
        </w:numPr>
        <w:spacing w:after="0"/>
      </w:pPr>
      <w:r>
        <w:t xml:space="preserve">The privacy of </w:t>
      </w:r>
      <w:r w:rsidR="00172FAA">
        <w:t>their</w:t>
      </w:r>
      <w:r>
        <w:t xml:space="preserve"> employee’s data</w:t>
      </w:r>
      <w:r w:rsidR="00172FAA">
        <w:t xml:space="preserve"> </w:t>
      </w:r>
    </w:p>
    <w:p w14:paraId="64C88471" w14:textId="35760857" w:rsidR="00D14CFA" w:rsidRDefault="00D14CFA" w:rsidP="00DD6D61">
      <w:pPr>
        <w:pStyle w:val="ListParagraph"/>
        <w:numPr>
          <w:ilvl w:val="0"/>
          <w:numId w:val="9"/>
        </w:numPr>
        <w:spacing w:after="0"/>
      </w:pPr>
      <w:r>
        <w:t xml:space="preserve">How </w:t>
      </w:r>
      <w:r w:rsidR="00172FAA">
        <w:t>they</w:t>
      </w:r>
      <w:r>
        <w:t xml:space="preserve"> will manage exceptions and treat those who </w:t>
      </w:r>
      <w:r w:rsidR="00412702">
        <w:t xml:space="preserve">decline </w:t>
      </w:r>
      <w:r w:rsidR="00E21ECA">
        <w:t>to be vaccinated</w:t>
      </w:r>
      <w:r w:rsidR="00A669A3">
        <w:t xml:space="preserve"> </w:t>
      </w:r>
      <w:r w:rsidR="00172FAA">
        <w:t xml:space="preserve">or decline to provide information about their vaccine status </w:t>
      </w:r>
      <w:r w:rsidR="00A669A3">
        <w:t>(</w:t>
      </w:r>
      <w:r w:rsidR="00172FAA">
        <w:t xml:space="preserve">permanently working from home, potential </w:t>
      </w:r>
      <w:r w:rsidR="00444F5B">
        <w:t>re-deployment</w:t>
      </w:r>
      <w:r w:rsidR="00A669A3">
        <w:t xml:space="preserve">, dismissal, </w:t>
      </w:r>
      <w:r w:rsidR="00444F5B">
        <w:t>etc</w:t>
      </w:r>
      <w:r w:rsidR="009A1CF4">
        <w:t>.</w:t>
      </w:r>
      <w:r w:rsidR="00444F5B">
        <w:t>)</w:t>
      </w:r>
    </w:p>
    <w:p w14:paraId="1AA6EAA9" w14:textId="77777777" w:rsidR="00E21ECA" w:rsidRDefault="00E21ECA" w:rsidP="00E21ECA">
      <w:pPr>
        <w:pStyle w:val="ListParagraph"/>
        <w:spacing w:after="0"/>
      </w:pPr>
    </w:p>
    <w:p w14:paraId="47A44265" w14:textId="38410D5E" w:rsidR="0057798E" w:rsidRDefault="0050239C" w:rsidP="0050239C">
      <w:pPr>
        <w:pStyle w:val="Heading4"/>
        <w:numPr>
          <w:ilvl w:val="0"/>
          <w:numId w:val="8"/>
        </w:numPr>
      </w:pPr>
      <w:r>
        <w:t>Comprehensive</w:t>
      </w:r>
      <w:r w:rsidR="0057798E">
        <w:t xml:space="preserve"> controls</w:t>
      </w:r>
    </w:p>
    <w:p w14:paraId="1BA89B69" w14:textId="6FC25B3B" w:rsidR="00C43227" w:rsidRDefault="00C43227" w:rsidP="00F76E59">
      <w:pPr>
        <w:spacing w:after="0"/>
      </w:pPr>
      <w:r w:rsidRPr="00C43227">
        <w:t>We accept there are other controls</w:t>
      </w:r>
      <w:r w:rsidR="00CB0298">
        <w:t>, in addition to vaccinations,</w:t>
      </w:r>
      <w:r w:rsidR="003A7502">
        <w:t xml:space="preserve"> which can be used in parallel to mitigate the risks of Delta</w:t>
      </w:r>
      <w:r>
        <w:t xml:space="preserve">, which </w:t>
      </w:r>
      <w:r w:rsidR="0037671C">
        <w:t xml:space="preserve">can </w:t>
      </w:r>
      <w:r>
        <w:t>include:</w:t>
      </w:r>
    </w:p>
    <w:p w14:paraId="0E32D2C9" w14:textId="77777777" w:rsidR="005F2528" w:rsidRDefault="005F2528" w:rsidP="00F76E59">
      <w:pPr>
        <w:spacing w:after="0"/>
      </w:pPr>
    </w:p>
    <w:p w14:paraId="38CD6501" w14:textId="77777777" w:rsidR="00AB0453" w:rsidRDefault="00AB0453" w:rsidP="00C43227">
      <w:pPr>
        <w:pStyle w:val="ListParagraph"/>
        <w:numPr>
          <w:ilvl w:val="0"/>
          <w:numId w:val="10"/>
        </w:numPr>
        <w:spacing w:after="0"/>
      </w:pPr>
      <w:r>
        <w:t>PPE</w:t>
      </w:r>
    </w:p>
    <w:p w14:paraId="36F0CEFC" w14:textId="34A854E3" w:rsidR="00C43227" w:rsidRDefault="00DF0A59" w:rsidP="00C43227">
      <w:pPr>
        <w:pStyle w:val="ListParagraph"/>
        <w:numPr>
          <w:ilvl w:val="0"/>
          <w:numId w:val="10"/>
        </w:numPr>
        <w:spacing w:after="0"/>
      </w:pPr>
      <w:r>
        <w:t>Testing</w:t>
      </w:r>
    </w:p>
    <w:p w14:paraId="49C9166E" w14:textId="516BB953" w:rsidR="00DF0A59" w:rsidRDefault="00DF0A59" w:rsidP="00C43227">
      <w:pPr>
        <w:pStyle w:val="ListParagraph"/>
        <w:numPr>
          <w:ilvl w:val="0"/>
          <w:numId w:val="10"/>
        </w:numPr>
        <w:spacing w:after="0"/>
      </w:pPr>
      <w:r>
        <w:t>Self-isolation</w:t>
      </w:r>
    </w:p>
    <w:p w14:paraId="4EA58041" w14:textId="605A1108" w:rsidR="00DF0A59" w:rsidRDefault="00DF0A59" w:rsidP="00C43227">
      <w:pPr>
        <w:pStyle w:val="ListParagraph"/>
        <w:numPr>
          <w:ilvl w:val="0"/>
          <w:numId w:val="10"/>
        </w:numPr>
        <w:spacing w:after="0"/>
      </w:pPr>
      <w:r>
        <w:t>Working from Home</w:t>
      </w:r>
    </w:p>
    <w:p w14:paraId="555A5600" w14:textId="0A23CDDC" w:rsidR="0037671C" w:rsidRDefault="0037671C" w:rsidP="0037671C">
      <w:pPr>
        <w:pStyle w:val="ListParagraph"/>
        <w:numPr>
          <w:ilvl w:val="0"/>
          <w:numId w:val="10"/>
        </w:numPr>
        <w:spacing w:after="0"/>
      </w:pPr>
      <w:r>
        <w:t>Workplace redesign and improved ventilation options</w:t>
      </w:r>
    </w:p>
    <w:p w14:paraId="1A9D14AA" w14:textId="6451E1A9" w:rsidR="003A7502" w:rsidRDefault="003A7502" w:rsidP="0037671C">
      <w:pPr>
        <w:pStyle w:val="ListParagraph"/>
        <w:numPr>
          <w:ilvl w:val="0"/>
          <w:numId w:val="10"/>
        </w:numPr>
        <w:spacing w:after="0"/>
      </w:pPr>
      <w:r>
        <w:t xml:space="preserve">Scanning using </w:t>
      </w:r>
      <w:r w:rsidR="0017045D">
        <w:t xml:space="preserve">contact tracing wearables or apps, and using </w:t>
      </w:r>
      <w:r>
        <w:t xml:space="preserve">the </w:t>
      </w:r>
      <w:r w:rsidR="0017045D">
        <w:t xml:space="preserve">NZ COVID </w:t>
      </w:r>
      <w:r>
        <w:t>Tracer app</w:t>
      </w:r>
    </w:p>
    <w:p w14:paraId="25B8E252" w14:textId="77777777" w:rsidR="00225DC3" w:rsidRDefault="00225DC3" w:rsidP="009A0E75">
      <w:pPr>
        <w:spacing w:after="0"/>
      </w:pPr>
    </w:p>
    <w:p w14:paraId="0E93DD3D" w14:textId="086DDC58" w:rsidR="0050239C" w:rsidRDefault="0017045D" w:rsidP="009A0E75">
      <w:pPr>
        <w:spacing w:after="0"/>
      </w:pPr>
      <w:r>
        <w:t>The Forum’s</w:t>
      </w:r>
      <w:r w:rsidR="00AB0453">
        <w:t xml:space="preserve"> </w:t>
      </w:r>
      <w:r w:rsidR="00CC6703">
        <w:t>leadership position is that vaccinations</w:t>
      </w:r>
      <w:r w:rsidR="00136B87">
        <w:t xml:space="preserve"> </w:t>
      </w:r>
      <w:r w:rsidR="00D83357">
        <w:t>are</w:t>
      </w:r>
      <w:r w:rsidR="00136B87">
        <w:t xml:space="preserve"> the most complete and </w:t>
      </w:r>
      <w:r w:rsidR="00EB33BC">
        <w:t xml:space="preserve">robust control we have today.  </w:t>
      </w:r>
    </w:p>
    <w:p w14:paraId="6A915505" w14:textId="5F89FCE4" w:rsidR="009A0E75" w:rsidRDefault="009A0E75" w:rsidP="009A0E75">
      <w:pPr>
        <w:spacing w:after="0"/>
      </w:pPr>
    </w:p>
    <w:p w14:paraId="4B6AEAD9" w14:textId="77777777" w:rsidR="00342FFF" w:rsidRDefault="00342FFF">
      <w:pPr>
        <w:spacing w:line="259" w:lineRule="auto"/>
        <w:rPr>
          <w:rFonts w:asciiTheme="majorHAnsi" w:eastAsiaTheme="majorEastAsia" w:hAnsiTheme="majorHAnsi" w:cs="Angsana New"/>
          <w:color w:val="1F3763" w:themeColor="accent1" w:themeShade="7F"/>
          <w:sz w:val="28"/>
          <w:szCs w:val="32"/>
        </w:rPr>
      </w:pPr>
      <w:r>
        <w:rPr>
          <w:sz w:val="28"/>
          <w:szCs w:val="32"/>
        </w:rPr>
        <w:br w:type="page"/>
      </w:r>
    </w:p>
    <w:p w14:paraId="7FE69EDD" w14:textId="417F4AF2" w:rsidR="00225DC3" w:rsidRPr="00342FFF" w:rsidRDefault="00342FFF" w:rsidP="00342FFF">
      <w:pPr>
        <w:pStyle w:val="Heading3"/>
        <w:rPr>
          <w:sz w:val="28"/>
          <w:szCs w:val="32"/>
        </w:rPr>
      </w:pPr>
      <w:r>
        <w:rPr>
          <w:sz w:val="28"/>
          <w:szCs w:val="32"/>
        </w:rPr>
        <w:lastRenderedPageBreak/>
        <w:t>Taking action</w:t>
      </w:r>
    </w:p>
    <w:p w14:paraId="4BB79982" w14:textId="4ECD0F4F" w:rsidR="00225DC3" w:rsidRDefault="00CB0298" w:rsidP="00FA6EFF">
      <w:pPr>
        <w:spacing w:after="120" w:line="257" w:lineRule="auto"/>
      </w:pPr>
      <w:r>
        <w:t xml:space="preserve">We suggest </w:t>
      </w:r>
      <w:r w:rsidR="009A1CF4">
        <w:t>businesses</w:t>
      </w:r>
      <w:r>
        <w:t xml:space="preserve"> need to undertake </w:t>
      </w:r>
      <w:r w:rsidR="009A1CF4">
        <w:t>several</w:t>
      </w:r>
      <w:r>
        <w:t xml:space="preserve"> steps.  These include:</w:t>
      </w:r>
    </w:p>
    <w:p w14:paraId="737F9627" w14:textId="176AB2B8" w:rsidR="00172FAA" w:rsidRDefault="00172FAA" w:rsidP="00FA6EFF">
      <w:pPr>
        <w:pStyle w:val="ListParagraph"/>
        <w:numPr>
          <w:ilvl w:val="0"/>
          <w:numId w:val="11"/>
        </w:numPr>
        <w:spacing w:after="120" w:line="257" w:lineRule="auto"/>
        <w:contextualSpacing w:val="0"/>
      </w:pPr>
      <w:r>
        <w:t xml:space="preserve">Undertake a risk assessment, which may capture </w:t>
      </w:r>
      <w:r w:rsidR="0017045D">
        <w:t xml:space="preserve">specific roles, </w:t>
      </w:r>
      <w:r>
        <w:t>groups of similar roles or your workplace as a whole</w:t>
      </w:r>
      <w:r w:rsidR="009415F5">
        <w:t xml:space="preserve">.  </w:t>
      </w:r>
      <w:r w:rsidR="006A5767">
        <w:t xml:space="preserve">This risk assessment should be informed by the </w:t>
      </w:r>
      <w:r w:rsidR="009E3F66">
        <w:t xml:space="preserve">latest </w:t>
      </w:r>
      <w:hyperlink r:id="rId12" w:history="1">
        <w:r w:rsidR="006A5767" w:rsidRPr="00342FFF">
          <w:rPr>
            <w:rStyle w:val="Hyperlink"/>
          </w:rPr>
          <w:t>guidance from WorkSafe</w:t>
        </w:r>
      </w:hyperlink>
      <w:r w:rsidR="009E3F66">
        <w:rPr>
          <w:rStyle w:val="Hyperlink"/>
        </w:rPr>
        <w:t xml:space="preserve"> </w:t>
      </w:r>
      <w:r w:rsidR="009E3F66" w:rsidRPr="009415F5">
        <w:rPr>
          <w:rStyle w:val="Hyperlink"/>
          <w:color w:val="auto"/>
          <w:u w:val="none"/>
        </w:rPr>
        <w:t>and any legislated process</w:t>
      </w:r>
      <w:r w:rsidR="006A5767">
        <w:t>.</w:t>
      </w:r>
      <w:r>
        <w:t xml:space="preserve"> </w:t>
      </w:r>
      <w:r w:rsidR="006A5767">
        <w:t xml:space="preserve">This risk assessment should also </w:t>
      </w:r>
      <w:r>
        <w:t>evaluate risk factors and controls</w:t>
      </w:r>
      <w:r w:rsidR="006A5767">
        <w:t>, and should be consulted on</w:t>
      </w:r>
      <w:r w:rsidR="005F2528">
        <w:t xml:space="preserve"> with</w:t>
      </w:r>
      <w:r w:rsidR="006A5767">
        <w:t xml:space="preserve"> </w:t>
      </w:r>
      <w:r w:rsidR="0017045D">
        <w:t>your people</w:t>
      </w:r>
      <w:r w:rsidR="006A5767">
        <w:t xml:space="preserve"> and their representatives before it is finalised</w:t>
      </w:r>
      <w:r>
        <w:t>.</w:t>
      </w:r>
    </w:p>
    <w:p w14:paraId="1AF54A51" w14:textId="6B36F579" w:rsidR="0017045D" w:rsidRDefault="0017045D" w:rsidP="0017045D">
      <w:pPr>
        <w:pStyle w:val="ListParagraph"/>
        <w:numPr>
          <w:ilvl w:val="0"/>
          <w:numId w:val="11"/>
        </w:numPr>
        <w:spacing w:after="120" w:line="257" w:lineRule="auto"/>
        <w:contextualSpacing w:val="0"/>
      </w:pPr>
      <w:r>
        <w:t xml:space="preserve">Consider how you will manage exceptions. We believe this will be an area of public policy development that will </w:t>
      </w:r>
      <w:r w:rsidR="009E3F66">
        <w:t xml:space="preserve">continue to </w:t>
      </w:r>
      <w:r>
        <w:t>become clearer over the coming weeks. Regardless of this, we suggest you consider the current employment law requirements and the findings of the employment relations cases to date.</w:t>
      </w:r>
    </w:p>
    <w:p w14:paraId="2FA5C228" w14:textId="04410AB8" w:rsidR="0017045D" w:rsidRDefault="00CB0298" w:rsidP="00256D54">
      <w:pPr>
        <w:pStyle w:val="ListParagraph"/>
        <w:numPr>
          <w:ilvl w:val="0"/>
          <w:numId w:val="11"/>
        </w:numPr>
        <w:spacing w:after="120" w:line="257" w:lineRule="auto"/>
        <w:contextualSpacing w:val="0"/>
      </w:pPr>
      <w:r>
        <w:t xml:space="preserve">Develop a position and </w:t>
      </w:r>
      <w:r w:rsidR="006A5767">
        <w:t xml:space="preserve">draft a </w:t>
      </w:r>
      <w:r>
        <w:t>policy on vaccinations that would apply to your organisation (</w:t>
      </w:r>
      <w:r w:rsidR="00342FFF">
        <w:t xml:space="preserve">see Forum </w:t>
      </w:r>
      <w:hyperlink r:id="rId13" w:history="1">
        <w:r w:rsidR="00342FFF">
          <w:rPr>
            <w:rStyle w:val="Hyperlink"/>
          </w:rPr>
          <w:t>P</w:t>
        </w:r>
        <w:r w:rsidR="00342FFF" w:rsidRPr="00342FFF">
          <w:rPr>
            <w:rStyle w:val="Hyperlink"/>
          </w:rPr>
          <w:t xml:space="preserve">olicy </w:t>
        </w:r>
        <w:r w:rsidR="00342FFF">
          <w:rPr>
            <w:rStyle w:val="Hyperlink"/>
          </w:rPr>
          <w:t>G</w:t>
        </w:r>
        <w:r w:rsidR="00342FFF" w:rsidRPr="00342FFF">
          <w:rPr>
            <w:rStyle w:val="Hyperlink"/>
          </w:rPr>
          <w:t>uidance</w:t>
        </w:r>
      </w:hyperlink>
      <w:r w:rsidR="00342FFF">
        <w:t xml:space="preserve"> and </w:t>
      </w:r>
      <w:hyperlink r:id="rId14" w:history="1">
        <w:r w:rsidR="00342FFF" w:rsidRPr="00342FFF">
          <w:rPr>
            <w:rStyle w:val="Hyperlink"/>
          </w:rPr>
          <w:t>Policy Builder</w:t>
        </w:r>
      </w:hyperlink>
      <w:r>
        <w:t>)</w:t>
      </w:r>
      <w:r w:rsidR="006A5767">
        <w:t xml:space="preserve"> an</w:t>
      </w:r>
      <w:r w:rsidR="00342FFF">
        <w:t>d</w:t>
      </w:r>
      <w:r w:rsidR="006A5767">
        <w:t xml:space="preserve"> consult on it</w:t>
      </w:r>
      <w:r w:rsidR="005F2528">
        <w:t xml:space="preserve"> with</w:t>
      </w:r>
      <w:r w:rsidR="006A5767">
        <w:t xml:space="preserve"> </w:t>
      </w:r>
      <w:r w:rsidR="0017045D">
        <w:t>your people</w:t>
      </w:r>
      <w:r w:rsidR="006A5767">
        <w:t xml:space="preserve"> and their representatives. </w:t>
      </w:r>
    </w:p>
    <w:p w14:paraId="208D4E64" w14:textId="62BE62FC" w:rsidR="0017045D" w:rsidRDefault="0017045D" w:rsidP="0017045D">
      <w:pPr>
        <w:pStyle w:val="ListParagraph"/>
        <w:numPr>
          <w:ilvl w:val="0"/>
          <w:numId w:val="11"/>
        </w:numPr>
        <w:spacing w:after="120" w:line="257" w:lineRule="auto"/>
        <w:contextualSpacing w:val="0"/>
      </w:pPr>
      <w:r>
        <w:t xml:space="preserve">Ensure the </w:t>
      </w:r>
      <w:proofErr w:type="gramStart"/>
      <w:r>
        <w:t>final  policy</w:t>
      </w:r>
      <w:proofErr w:type="gramEnd"/>
      <w:r>
        <w:t xml:space="preserve"> is monitored and updated regularly to reflect developments – including new or changed controls and ways to produce evidence of </w:t>
      </w:r>
      <w:r w:rsidR="005F2528">
        <w:t>vaccination</w:t>
      </w:r>
      <w:r>
        <w:t>).</w:t>
      </w:r>
    </w:p>
    <w:p w14:paraId="795C18F1" w14:textId="77777777" w:rsidR="00B32F18" w:rsidRDefault="00B32F18" w:rsidP="00256D54">
      <w:pPr>
        <w:spacing w:after="120" w:line="257" w:lineRule="auto"/>
      </w:pPr>
    </w:p>
    <w:p w14:paraId="25760BCD" w14:textId="6E8B9DDC" w:rsidR="00B32F18" w:rsidRPr="00342FFF" w:rsidRDefault="00B32F18" w:rsidP="00256D54">
      <w:pPr>
        <w:spacing w:after="120" w:line="257" w:lineRule="auto"/>
      </w:pPr>
    </w:p>
    <w:sectPr w:rsidR="00B32F18" w:rsidRPr="00342FFF" w:rsidSect="00FA6E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110B" w14:textId="77777777" w:rsidR="00E238CC" w:rsidRDefault="00E238CC" w:rsidP="00475811">
      <w:pPr>
        <w:spacing w:after="0" w:line="240" w:lineRule="auto"/>
      </w:pPr>
      <w:r>
        <w:separator/>
      </w:r>
    </w:p>
  </w:endnote>
  <w:endnote w:type="continuationSeparator" w:id="0">
    <w:p w14:paraId="74049D9A" w14:textId="77777777" w:rsidR="00E238CC" w:rsidRDefault="00E238CC" w:rsidP="0047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594D" w14:textId="77777777" w:rsidR="00475811" w:rsidRDefault="004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ABCB" w14:textId="77777777" w:rsidR="00475811" w:rsidRDefault="004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E1BC" w14:textId="77777777" w:rsidR="00475811" w:rsidRDefault="004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D4E7" w14:textId="77777777" w:rsidR="00E238CC" w:rsidRDefault="00E238CC" w:rsidP="00475811">
      <w:pPr>
        <w:spacing w:after="0" w:line="240" w:lineRule="auto"/>
      </w:pPr>
      <w:r>
        <w:separator/>
      </w:r>
    </w:p>
  </w:footnote>
  <w:footnote w:type="continuationSeparator" w:id="0">
    <w:p w14:paraId="26C67F61" w14:textId="77777777" w:rsidR="00E238CC" w:rsidRDefault="00E238CC" w:rsidP="0047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C74" w14:textId="77777777" w:rsidR="00475811" w:rsidRDefault="004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18D2" w14:textId="08D3B5F3" w:rsidR="00475811" w:rsidRDefault="004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3678" w14:textId="77777777" w:rsidR="00475811" w:rsidRDefault="004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980"/>
    <w:multiLevelType w:val="hybridMultilevel"/>
    <w:tmpl w:val="382C6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B6E"/>
    <w:multiLevelType w:val="hybridMultilevel"/>
    <w:tmpl w:val="77AA12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E5471"/>
    <w:multiLevelType w:val="hybridMultilevel"/>
    <w:tmpl w:val="B830AA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3794"/>
    <w:multiLevelType w:val="hybridMultilevel"/>
    <w:tmpl w:val="C0AC31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6BF2"/>
    <w:multiLevelType w:val="hybridMultilevel"/>
    <w:tmpl w:val="DB24B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01AFA"/>
    <w:multiLevelType w:val="hybridMultilevel"/>
    <w:tmpl w:val="2FB8FD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69EB"/>
    <w:multiLevelType w:val="hybridMultilevel"/>
    <w:tmpl w:val="588C90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52F6"/>
    <w:multiLevelType w:val="hybridMultilevel"/>
    <w:tmpl w:val="B830AA3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14B54"/>
    <w:multiLevelType w:val="hybridMultilevel"/>
    <w:tmpl w:val="28909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F7ACA"/>
    <w:multiLevelType w:val="hybridMultilevel"/>
    <w:tmpl w:val="D2520B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C6703"/>
    <w:multiLevelType w:val="hybridMultilevel"/>
    <w:tmpl w:val="4C34C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xMDY1MDMzN7EwNDBW0lEKTi0uzszPAykwrgUAxl8c/iwAAAA="/>
  </w:docVars>
  <w:rsids>
    <w:rsidRoot w:val="00475811"/>
    <w:rsid w:val="00000487"/>
    <w:rsid w:val="000016E9"/>
    <w:rsid w:val="00003E91"/>
    <w:rsid w:val="00010F59"/>
    <w:rsid w:val="00011C4D"/>
    <w:rsid w:val="00033E5D"/>
    <w:rsid w:val="00037444"/>
    <w:rsid w:val="00042F0C"/>
    <w:rsid w:val="00043A34"/>
    <w:rsid w:val="00045F9A"/>
    <w:rsid w:val="000471E5"/>
    <w:rsid w:val="00052D2F"/>
    <w:rsid w:val="00074117"/>
    <w:rsid w:val="00082181"/>
    <w:rsid w:val="00084269"/>
    <w:rsid w:val="00084E46"/>
    <w:rsid w:val="0008666A"/>
    <w:rsid w:val="00092187"/>
    <w:rsid w:val="00095E57"/>
    <w:rsid w:val="000B24B3"/>
    <w:rsid w:val="000C0AB5"/>
    <w:rsid w:val="000C7861"/>
    <w:rsid w:val="000D299D"/>
    <w:rsid w:val="000D6B59"/>
    <w:rsid w:val="000E29C4"/>
    <w:rsid w:val="000E3A51"/>
    <w:rsid w:val="000E6242"/>
    <w:rsid w:val="000E6884"/>
    <w:rsid w:val="000F1D26"/>
    <w:rsid w:val="000F70ED"/>
    <w:rsid w:val="001159A4"/>
    <w:rsid w:val="0011774E"/>
    <w:rsid w:val="001230D8"/>
    <w:rsid w:val="00125DF8"/>
    <w:rsid w:val="001305BC"/>
    <w:rsid w:val="00134C12"/>
    <w:rsid w:val="00134C80"/>
    <w:rsid w:val="00136B87"/>
    <w:rsid w:val="00146DC6"/>
    <w:rsid w:val="00147182"/>
    <w:rsid w:val="001551B9"/>
    <w:rsid w:val="001617D1"/>
    <w:rsid w:val="00165544"/>
    <w:rsid w:val="0017045D"/>
    <w:rsid w:val="00172FAA"/>
    <w:rsid w:val="00187C7A"/>
    <w:rsid w:val="00190D2E"/>
    <w:rsid w:val="0019414F"/>
    <w:rsid w:val="00197C4F"/>
    <w:rsid w:val="00197DA2"/>
    <w:rsid w:val="001A0031"/>
    <w:rsid w:val="001A7FAB"/>
    <w:rsid w:val="001B3596"/>
    <w:rsid w:val="001C671E"/>
    <w:rsid w:val="001C69FF"/>
    <w:rsid w:val="001E16AD"/>
    <w:rsid w:val="001E35DC"/>
    <w:rsid w:val="001E52AA"/>
    <w:rsid w:val="001F0399"/>
    <w:rsid w:val="001F1457"/>
    <w:rsid w:val="00217364"/>
    <w:rsid w:val="0022098B"/>
    <w:rsid w:val="0022210E"/>
    <w:rsid w:val="002248D4"/>
    <w:rsid w:val="00225DC3"/>
    <w:rsid w:val="00254ACB"/>
    <w:rsid w:val="00256D54"/>
    <w:rsid w:val="00262120"/>
    <w:rsid w:val="00267644"/>
    <w:rsid w:val="002738F0"/>
    <w:rsid w:val="00275E61"/>
    <w:rsid w:val="002768EE"/>
    <w:rsid w:val="00283ECB"/>
    <w:rsid w:val="00290080"/>
    <w:rsid w:val="00293DA9"/>
    <w:rsid w:val="00295F61"/>
    <w:rsid w:val="002B764E"/>
    <w:rsid w:val="002C28CD"/>
    <w:rsid w:val="002C4823"/>
    <w:rsid w:val="002D6E1D"/>
    <w:rsid w:val="002F1BC8"/>
    <w:rsid w:val="002F45A2"/>
    <w:rsid w:val="00304E02"/>
    <w:rsid w:val="00311DE1"/>
    <w:rsid w:val="00320115"/>
    <w:rsid w:val="00320241"/>
    <w:rsid w:val="003374BF"/>
    <w:rsid w:val="00342FFF"/>
    <w:rsid w:val="00344268"/>
    <w:rsid w:val="00354F5C"/>
    <w:rsid w:val="00360290"/>
    <w:rsid w:val="003603A8"/>
    <w:rsid w:val="00363ADC"/>
    <w:rsid w:val="0037671C"/>
    <w:rsid w:val="00380621"/>
    <w:rsid w:val="00390823"/>
    <w:rsid w:val="00392988"/>
    <w:rsid w:val="003A0CBD"/>
    <w:rsid w:val="003A7502"/>
    <w:rsid w:val="003A79FC"/>
    <w:rsid w:val="003B36CE"/>
    <w:rsid w:val="003E125C"/>
    <w:rsid w:val="003E2BF3"/>
    <w:rsid w:val="003E3DCF"/>
    <w:rsid w:val="00401983"/>
    <w:rsid w:val="00412702"/>
    <w:rsid w:val="00414B45"/>
    <w:rsid w:val="0041713D"/>
    <w:rsid w:val="00444F5B"/>
    <w:rsid w:val="0045021D"/>
    <w:rsid w:val="00460F09"/>
    <w:rsid w:val="00474FD7"/>
    <w:rsid w:val="00475811"/>
    <w:rsid w:val="004774B0"/>
    <w:rsid w:val="0048587C"/>
    <w:rsid w:val="00485D4F"/>
    <w:rsid w:val="00490E40"/>
    <w:rsid w:val="00493BA9"/>
    <w:rsid w:val="004A1B16"/>
    <w:rsid w:val="004A3AF8"/>
    <w:rsid w:val="004B2B35"/>
    <w:rsid w:val="004C0B62"/>
    <w:rsid w:val="004C1B1F"/>
    <w:rsid w:val="004C78E2"/>
    <w:rsid w:val="004D327D"/>
    <w:rsid w:val="004D63F1"/>
    <w:rsid w:val="004D7813"/>
    <w:rsid w:val="004E155F"/>
    <w:rsid w:val="004F68F4"/>
    <w:rsid w:val="004F6CE8"/>
    <w:rsid w:val="00501054"/>
    <w:rsid w:val="0050239C"/>
    <w:rsid w:val="00506DE4"/>
    <w:rsid w:val="00507117"/>
    <w:rsid w:val="005110C2"/>
    <w:rsid w:val="0053092D"/>
    <w:rsid w:val="005349FC"/>
    <w:rsid w:val="00541D96"/>
    <w:rsid w:val="00547E6D"/>
    <w:rsid w:val="005508E9"/>
    <w:rsid w:val="00554066"/>
    <w:rsid w:val="0057798E"/>
    <w:rsid w:val="00581524"/>
    <w:rsid w:val="005816AE"/>
    <w:rsid w:val="00583BC9"/>
    <w:rsid w:val="00585D51"/>
    <w:rsid w:val="00597E00"/>
    <w:rsid w:val="005A127F"/>
    <w:rsid w:val="005A1BD1"/>
    <w:rsid w:val="005B1B21"/>
    <w:rsid w:val="005B5D24"/>
    <w:rsid w:val="005B7BD4"/>
    <w:rsid w:val="005D17ED"/>
    <w:rsid w:val="005D45BA"/>
    <w:rsid w:val="005D486C"/>
    <w:rsid w:val="005E1325"/>
    <w:rsid w:val="005E228B"/>
    <w:rsid w:val="005F2528"/>
    <w:rsid w:val="005F3B1B"/>
    <w:rsid w:val="0060206E"/>
    <w:rsid w:val="00605C67"/>
    <w:rsid w:val="00613042"/>
    <w:rsid w:val="00626871"/>
    <w:rsid w:val="0067208E"/>
    <w:rsid w:val="006727BC"/>
    <w:rsid w:val="00674650"/>
    <w:rsid w:val="00685CC8"/>
    <w:rsid w:val="006955B1"/>
    <w:rsid w:val="00697C19"/>
    <w:rsid w:val="006A113C"/>
    <w:rsid w:val="006A5767"/>
    <w:rsid w:val="006C55F4"/>
    <w:rsid w:val="006E2185"/>
    <w:rsid w:val="006F47E5"/>
    <w:rsid w:val="006F66E4"/>
    <w:rsid w:val="0070401A"/>
    <w:rsid w:val="00711034"/>
    <w:rsid w:val="00721E67"/>
    <w:rsid w:val="007463BF"/>
    <w:rsid w:val="007614FE"/>
    <w:rsid w:val="00765053"/>
    <w:rsid w:val="00781065"/>
    <w:rsid w:val="007977E6"/>
    <w:rsid w:val="007A5BAC"/>
    <w:rsid w:val="007B03A9"/>
    <w:rsid w:val="007B1337"/>
    <w:rsid w:val="007B2342"/>
    <w:rsid w:val="007B3A03"/>
    <w:rsid w:val="007B4EA8"/>
    <w:rsid w:val="007B72F6"/>
    <w:rsid w:val="007C6D4F"/>
    <w:rsid w:val="007D198B"/>
    <w:rsid w:val="007F2561"/>
    <w:rsid w:val="00805E65"/>
    <w:rsid w:val="00815C51"/>
    <w:rsid w:val="00816DED"/>
    <w:rsid w:val="00826D03"/>
    <w:rsid w:val="00826E4E"/>
    <w:rsid w:val="00831042"/>
    <w:rsid w:val="00832094"/>
    <w:rsid w:val="00850437"/>
    <w:rsid w:val="008527CE"/>
    <w:rsid w:val="008534A5"/>
    <w:rsid w:val="0086003E"/>
    <w:rsid w:val="00862060"/>
    <w:rsid w:val="00885AF6"/>
    <w:rsid w:val="00893A5B"/>
    <w:rsid w:val="00896E29"/>
    <w:rsid w:val="008A6225"/>
    <w:rsid w:val="008A66BB"/>
    <w:rsid w:val="008E3251"/>
    <w:rsid w:val="008F21AC"/>
    <w:rsid w:val="0090110A"/>
    <w:rsid w:val="0090780C"/>
    <w:rsid w:val="00912C19"/>
    <w:rsid w:val="00914808"/>
    <w:rsid w:val="00916937"/>
    <w:rsid w:val="00921CC9"/>
    <w:rsid w:val="00936132"/>
    <w:rsid w:val="009415F5"/>
    <w:rsid w:val="009469DE"/>
    <w:rsid w:val="00954AA4"/>
    <w:rsid w:val="0096171B"/>
    <w:rsid w:val="009652D6"/>
    <w:rsid w:val="0097506C"/>
    <w:rsid w:val="00977D28"/>
    <w:rsid w:val="00983EBE"/>
    <w:rsid w:val="00983EDB"/>
    <w:rsid w:val="00995732"/>
    <w:rsid w:val="009977F5"/>
    <w:rsid w:val="009A04EB"/>
    <w:rsid w:val="009A0E75"/>
    <w:rsid w:val="009A1CF4"/>
    <w:rsid w:val="009A6003"/>
    <w:rsid w:val="009C066E"/>
    <w:rsid w:val="009D33C5"/>
    <w:rsid w:val="009D6143"/>
    <w:rsid w:val="009E3C40"/>
    <w:rsid w:val="009E3F66"/>
    <w:rsid w:val="009F2D1F"/>
    <w:rsid w:val="00A0357A"/>
    <w:rsid w:val="00A3011F"/>
    <w:rsid w:val="00A547F4"/>
    <w:rsid w:val="00A62769"/>
    <w:rsid w:val="00A669A3"/>
    <w:rsid w:val="00A72CBD"/>
    <w:rsid w:val="00A73228"/>
    <w:rsid w:val="00A94D64"/>
    <w:rsid w:val="00AA36AF"/>
    <w:rsid w:val="00AB0453"/>
    <w:rsid w:val="00AD11B7"/>
    <w:rsid w:val="00AD1D74"/>
    <w:rsid w:val="00AD3DD3"/>
    <w:rsid w:val="00AD6D3B"/>
    <w:rsid w:val="00AE3373"/>
    <w:rsid w:val="00AF0235"/>
    <w:rsid w:val="00B00D4A"/>
    <w:rsid w:val="00B14B89"/>
    <w:rsid w:val="00B32F18"/>
    <w:rsid w:val="00B34370"/>
    <w:rsid w:val="00B4079C"/>
    <w:rsid w:val="00B54F7E"/>
    <w:rsid w:val="00B579BA"/>
    <w:rsid w:val="00B728E1"/>
    <w:rsid w:val="00B82629"/>
    <w:rsid w:val="00B966C0"/>
    <w:rsid w:val="00BA2A93"/>
    <w:rsid w:val="00BA3CD3"/>
    <w:rsid w:val="00BC3AB0"/>
    <w:rsid w:val="00BC60D5"/>
    <w:rsid w:val="00BD7C77"/>
    <w:rsid w:val="00BE24ED"/>
    <w:rsid w:val="00BE4E0B"/>
    <w:rsid w:val="00C118A0"/>
    <w:rsid w:val="00C3501B"/>
    <w:rsid w:val="00C407DD"/>
    <w:rsid w:val="00C43227"/>
    <w:rsid w:val="00C5199E"/>
    <w:rsid w:val="00C5446A"/>
    <w:rsid w:val="00C56334"/>
    <w:rsid w:val="00C66F61"/>
    <w:rsid w:val="00C71D40"/>
    <w:rsid w:val="00C72671"/>
    <w:rsid w:val="00C7351D"/>
    <w:rsid w:val="00C82EF7"/>
    <w:rsid w:val="00C85D69"/>
    <w:rsid w:val="00C868DD"/>
    <w:rsid w:val="00C905C8"/>
    <w:rsid w:val="00C9428F"/>
    <w:rsid w:val="00C976EC"/>
    <w:rsid w:val="00C97E52"/>
    <w:rsid w:val="00CB0274"/>
    <w:rsid w:val="00CB0298"/>
    <w:rsid w:val="00CB02CF"/>
    <w:rsid w:val="00CB0C78"/>
    <w:rsid w:val="00CB507D"/>
    <w:rsid w:val="00CC405A"/>
    <w:rsid w:val="00CC6703"/>
    <w:rsid w:val="00CD4C23"/>
    <w:rsid w:val="00CE31AE"/>
    <w:rsid w:val="00CE5863"/>
    <w:rsid w:val="00D1191D"/>
    <w:rsid w:val="00D12CEF"/>
    <w:rsid w:val="00D14CFA"/>
    <w:rsid w:val="00D20AB8"/>
    <w:rsid w:val="00D270E8"/>
    <w:rsid w:val="00D27A3F"/>
    <w:rsid w:val="00D35CB5"/>
    <w:rsid w:val="00D372DA"/>
    <w:rsid w:val="00D466CE"/>
    <w:rsid w:val="00D6412C"/>
    <w:rsid w:val="00D755E0"/>
    <w:rsid w:val="00D83357"/>
    <w:rsid w:val="00D84C1D"/>
    <w:rsid w:val="00D90119"/>
    <w:rsid w:val="00D91A46"/>
    <w:rsid w:val="00D958BD"/>
    <w:rsid w:val="00DA5612"/>
    <w:rsid w:val="00DA7C09"/>
    <w:rsid w:val="00DB3F7E"/>
    <w:rsid w:val="00DC0111"/>
    <w:rsid w:val="00DC15DF"/>
    <w:rsid w:val="00DC7829"/>
    <w:rsid w:val="00DD02E8"/>
    <w:rsid w:val="00DD6D61"/>
    <w:rsid w:val="00DD7102"/>
    <w:rsid w:val="00DE67EB"/>
    <w:rsid w:val="00DF0730"/>
    <w:rsid w:val="00DF0A59"/>
    <w:rsid w:val="00DF1C3E"/>
    <w:rsid w:val="00E100FA"/>
    <w:rsid w:val="00E1766C"/>
    <w:rsid w:val="00E21ECA"/>
    <w:rsid w:val="00E2220C"/>
    <w:rsid w:val="00E238CC"/>
    <w:rsid w:val="00E31B53"/>
    <w:rsid w:val="00E359E3"/>
    <w:rsid w:val="00E66AD8"/>
    <w:rsid w:val="00E6769A"/>
    <w:rsid w:val="00E8316F"/>
    <w:rsid w:val="00E84BEF"/>
    <w:rsid w:val="00E91D56"/>
    <w:rsid w:val="00E9348F"/>
    <w:rsid w:val="00E93A60"/>
    <w:rsid w:val="00EA06A4"/>
    <w:rsid w:val="00EA4123"/>
    <w:rsid w:val="00EA7B57"/>
    <w:rsid w:val="00EB1141"/>
    <w:rsid w:val="00EB33BC"/>
    <w:rsid w:val="00EC0FE2"/>
    <w:rsid w:val="00EC431A"/>
    <w:rsid w:val="00ED26BC"/>
    <w:rsid w:val="00ED530A"/>
    <w:rsid w:val="00EE7832"/>
    <w:rsid w:val="00F021F7"/>
    <w:rsid w:val="00F304BD"/>
    <w:rsid w:val="00F326B0"/>
    <w:rsid w:val="00F34CA0"/>
    <w:rsid w:val="00F553CC"/>
    <w:rsid w:val="00F76E59"/>
    <w:rsid w:val="00F92228"/>
    <w:rsid w:val="00FA6EFF"/>
    <w:rsid w:val="00FB730A"/>
    <w:rsid w:val="00FB7651"/>
    <w:rsid w:val="00FD2475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06F03"/>
  <w15:docId w15:val="{D54EE36D-039E-409F-905A-4FE27D5D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11"/>
    <w:pPr>
      <w:spacing w:line="256" w:lineRule="auto"/>
    </w:pPr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811"/>
    <w:pPr>
      <w:keepNext/>
      <w:keepLines/>
      <w:spacing w:before="240" w:after="0"/>
      <w:outlineLvl w:val="0"/>
    </w:pPr>
    <w:rPr>
      <w:rFonts w:asciiTheme="majorHAnsi" w:eastAsiaTheme="majorEastAsia" w:hAnsiTheme="majorHAnsi" w:cs="Angsana New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811"/>
    <w:pPr>
      <w:keepNext/>
      <w:keepLines/>
      <w:spacing w:before="40" w:after="0"/>
      <w:outlineLvl w:val="1"/>
    </w:pPr>
    <w:rPr>
      <w:rFonts w:asciiTheme="majorHAnsi" w:eastAsiaTheme="majorEastAsia" w:hAnsiTheme="majorHAnsi" w:cs="Angsana New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506C"/>
    <w:pPr>
      <w:keepNext/>
      <w:keepLines/>
      <w:spacing w:before="40" w:after="0"/>
      <w:outlineLvl w:val="2"/>
    </w:pPr>
    <w:rPr>
      <w:rFonts w:asciiTheme="majorHAnsi" w:eastAsiaTheme="majorEastAsia" w:hAnsiTheme="majorHAnsi" w:cs="Angsana New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70ED"/>
    <w:pPr>
      <w:keepNext/>
      <w:keepLines/>
      <w:spacing w:before="40" w:after="0"/>
      <w:outlineLvl w:val="3"/>
    </w:pPr>
    <w:rPr>
      <w:rFonts w:asciiTheme="majorHAnsi" w:eastAsiaTheme="majorEastAsia" w:hAnsiTheme="majorHAnsi" w:cs="Angsana New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70ED"/>
    <w:pPr>
      <w:keepNext/>
      <w:keepLines/>
      <w:spacing w:before="40" w:after="0"/>
      <w:outlineLvl w:val="4"/>
    </w:pPr>
    <w:rPr>
      <w:rFonts w:asciiTheme="majorHAnsi" w:eastAsiaTheme="majorEastAsia" w:hAnsiTheme="majorHAnsi" w:cs="Angsana New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11"/>
    <w:rPr>
      <w:rFonts w:asciiTheme="majorHAnsi" w:eastAsiaTheme="majorEastAsia" w:hAnsiTheme="majorHAnsi" w:cs="Angsana New"/>
      <w:color w:val="2F5496" w:themeColor="accent1" w:themeShade="BF"/>
      <w:sz w:val="32"/>
      <w:szCs w:val="40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475811"/>
    <w:rPr>
      <w:rFonts w:asciiTheme="majorHAnsi" w:eastAsiaTheme="majorEastAsia" w:hAnsiTheme="majorHAnsi" w:cs="Angsana New"/>
      <w:color w:val="2F5496" w:themeColor="accent1" w:themeShade="BF"/>
      <w:sz w:val="26"/>
      <w:szCs w:val="33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475811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75811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475811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75811"/>
    <w:rPr>
      <w:rFonts w:cs="Angsana New"/>
      <w:szCs w:val="28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97506C"/>
    <w:rPr>
      <w:rFonts w:asciiTheme="majorHAnsi" w:eastAsiaTheme="majorEastAsia" w:hAnsiTheme="majorHAnsi" w:cs="Angsana New"/>
      <w:color w:val="1F3763" w:themeColor="accent1" w:themeShade="7F"/>
      <w:sz w:val="24"/>
      <w:szCs w:val="30"/>
      <w:lang w:bidi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DD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DD3"/>
    <w:rPr>
      <w:rFonts w:cs="Angsana New"/>
      <w:sz w:val="20"/>
      <w:szCs w:val="25"/>
      <w:lang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D3D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3DD3"/>
    <w:pPr>
      <w:ind w:left="720"/>
      <w:contextualSpacing/>
    </w:pPr>
    <w:rPr>
      <w:rFonts w:cs="Angsana New"/>
    </w:rPr>
  </w:style>
  <w:style w:type="character" w:customStyle="1" w:styleId="Heading4Char">
    <w:name w:val="Heading 4 Char"/>
    <w:basedOn w:val="DefaultParagraphFont"/>
    <w:link w:val="Heading4"/>
    <w:uiPriority w:val="9"/>
    <w:rsid w:val="000F70ED"/>
    <w:rPr>
      <w:rFonts w:asciiTheme="majorHAnsi" w:eastAsiaTheme="majorEastAsia" w:hAnsiTheme="majorHAnsi" w:cs="Angsana New"/>
      <w:i/>
      <w:iCs/>
      <w:color w:val="2F5496" w:themeColor="accent1" w:themeShade="BF"/>
      <w:szCs w:val="28"/>
      <w:lang w:bidi="th-TH"/>
    </w:rPr>
  </w:style>
  <w:style w:type="character" w:customStyle="1" w:styleId="Heading5Char">
    <w:name w:val="Heading 5 Char"/>
    <w:basedOn w:val="DefaultParagraphFont"/>
    <w:link w:val="Heading5"/>
    <w:uiPriority w:val="9"/>
    <w:rsid w:val="000F70ED"/>
    <w:rPr>
      <w:rFonts w:asciiTheme="majorHAnsi" w:eastAsiaTheme="majorEastAsia" w:hAnsiTheme="majorHAnsi" w:cs="Angsana New"/>
      <w:color w:val="2F5496" w:themeColor="accent1" w:themeShade="BF"/>
      <w:szCs w:val="28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ED5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0A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0A"/>
    <w:rPr>
      <w:rFonts w:cs="Angsana New"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0A"/>
    <w:rPr>
      <w:rFonts w:cs="Angsana New"/>
      <w:b/>
      <w:bCs/>
      <w:sz w:val="20"/>
      <w:szCs w:val="2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A9"/>
    <w:rPr>
      <w:rFonts w:ascii="Segoe UI" w:hAnsi="Segoe UI" w:cs="Angsana New"/>
      <w:sz w:val="18"/>
      <w:lang w:bidi="th-TH"/>
    </w:rPr>
  </w:style>
  <w:style w:type="character" w:styleId="Hyperlink">
    <w:name w:val="Hyperlink"/>
    <w:basedOn w:val="DefaultParagraphFont"/>
    <w:uiPriority w:val="99"/>
    <w:unhideWhenUsed/>
    <w:rsid w:val="00342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F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um.org.nz/assets/Uploads/Guidance-on-creating-a-Vaccination-Policy-14-September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worksafe.govt.nz/managing-health-and-safety/novel-coronavirus-covid/how-to-decide-what-work-requires-a-vaccinated-employe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um.org.nz/assets/Uploads/Forum-Vaccination-Policy-Builder-2021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718EFEBC004BB1AEFBDFB74FCA3D" ma:contentTypeVersion="14" ma:contentTypeDescription="Create a new document." ma:contentTypeScope="" ma:versionID="f46c89627cd9b8831192780d71be1a35">
  <xsd:schema xmlns:xsd="http://www.w3.org/2001/XMLSchema" xmlns:xs="http://www.w3.org/2001/XMLSchema" xmlns:p="http://schemas.microsoft.com/office/2006/metadata/properties" xmlns:ns3="d9cdfe29-f2ce-4c66-83ce-066e20411eb3" xmlns:ns4="b2a4c1b9-41e8-4489-9930-14ef4a8016fc" targetNamespace="http://schemas.microsoft.com/office/2006/metadata/properties" ma:root="true" ma:fieldsID="646b5b80c441cd8f0e4caea30385e804" ns3:_="" ns4:_="">
    <xsd:import namespace="d9cdfe29-f2ce-4c66-83ce-066e20411eb3"/>
    <xsd:import namespace="b2a4c1b9-41e8-4489-9930-14ef4a801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dfe29-f2ce-4c66-83ce-066e20411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c1b9-41e8-4489-9930-14ef4a801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761FA-D979-4A83-B051-7E03491E9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C603F-F795-493F-9811-D3C8FAF8A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4C106B-F36F-4A55-8201-CDEF70BA1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0623C-B174-46FD-A8FD-DA0A437FD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dfe29-f2ce-4c66-83ce-066e20411eb3"/>
    <ds:schemaRef ds:uri="b2a4c1b9-41e8-4489-9930-14ef4a801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Shared Folder</dc:creator>
  <cp:keywords/>
  <dc:description/>
  <cp:lastModifiedBy>Kate Wright</cp:lastModifiedBy>
  <cp:revision>2</cp:revision>
  <cp:lastPrinted>2021-10-20T21:16:00Z</cp:lastPrinted>
  <dcterms:created xsi:type="dcterms:W3CDTF">2021-10-26T05:21:00Z</dcterms:created>
  <dcterms:modified xsi:type="dcterms:W3CDTF">2021-10-26T05:21:00Z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0x01010054ED718EFEBC004BB1AEFBDFB74FCA3D</vt:lpwstr>
  </property>
</Properties>
</file>